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B50" w:rsidRPr="00DA4A60" w:rsidRDefault="00672B50" w:rsidP="00672B50">
      <w:pPr>
        <w:pStyle w:val="epgrafe"/>
        <w:rPr>
          <w:rFonts w:ascii="Arial" w:hAnsi="Arial" w:cs="Arial"/>
          <w:sz w:val="20"/>
          <w:lang w:val="es-ES"/>
        </w:rPr>
      </w:pPr>
    </w:p>
    <w:p w:rsidR="00672B50" w:rsidRPr="00DA4A60" w:rsidRDefault="00672B50" w:rsidP="00672B50">
      <w:pPr>
        <w:rPr>
          <w:rFonts w:ascii="Arial" w:hAnsi="Arial" w:cs="Arial"/>
          <w:sz w:val="20"/>
          <w:szCs w:val="20"/>
        </w:rPr>
      </w:pPr>
      <w:r w:rsidRPr="00DA4A60">
        <w:rPr>
          <w:rFonts w:ascii="Arial" w:hAnsi="Arial" w:cs="Arial"/>
          <w:sz w:val="20"/>
          <w:szCs w:val="20"/>
        </w:rPr>
        <w:tab/>
      </w:r>
    </w:p>
    <w:p w:rsidR="00672B50" w:rsidRPr="00DA4A60" w:rsidRDefault="00672B50" w:rsidP="00672B50">
      <w:pPr>
        <w:rPr>
          <w:rFonts w:ascii="Arial" w:hAnsi="Arial" w:cs="Arial"/>
          <w:sz w:val="20"/>
          <w:szCs w:val="20"/>
        </w:rPr>
      </w:pPr>
    </w:p>
    <w:p w:rsidR="00672B50" w:rsidRPr="00DA4A60" w:rsidRDefault="00672B50" w:rsidP="00672B50">
      <w:pPr>
        <w:rPr>
          <w:rFonts w:ascii="Arial" w:hAnsi="Arial" w:cs="Arial"/>
          <w:sz w:val="20"/>
          <w:szCs w:val="20"/>
        </w:rPr>
      </w:pPr>
    </w:p>
    <w:p w:rsidR="00672B50" w:rsidRPr="00DA4A60" w:rsidRDefault="00672B50" w:rsidP="00672B50">
      <w:pPr>
        <w:rPr>
          <w:rFonts w:ascii="Arial" w:hAnsi="Arial" w:cs="Arial"/>
          <w:sz w:val="20"/>
          <w:szCs w:val="20"/>
        </w:rPr>
      </w:pPr>
    </w:p>
    <w:p w:rsidR="00672B50" w:rsidRPr="00DA4A60" w:rsidRDefault="00672B50" w:rsidP="00672B50">
      <w:pPr>
        <w:rPr>
          <w:rFonts w:ascii="Arial" w:hAnsi="Arial" w:cs="Arial"/>
          <w:sz w:val="20"/>
          <w:szCs w:val="20"/>
        </w:rPr>
      </w:pPr>
    </w:p>
    <w:p w:rsidR="00672B50" w:rsidRPr="00DA4A60" w:rsidRDefault="00672B50" w:rsidP="00672B50">
      <w:pPr>
        <w:rPr>
          <w:rFonts w:ascii="Arial" w:hAnsi="Arial" w:cs="Arial"/>
          <w:sz w:val="20"/>
          <w:szCs w:val="20"/>
        </w:rPr>
      </w:pPr>
    </w:p>
    <w:p w:rsidR="00672B50" w:rsidRPr="00DA4A60" w:rsidRDefault="00672B50" w:rsidP="00672B50">
      <w:pPr>
        <w:rPr>
          <w:rFonts w:ascii="Arial" w:hAnsi="Arial" w:cs="Arial"/>
          <w:sz w:val="20"/>
          <w:szCs w:val="20"/>
        </w:rPr>
      </w:pPr>
    </w:p>
    <w:p w:rsidR="00672B50" w:rsidRPr="00DA4A60" w:rsidRDefault="00672B50" w:rsidP="00672B50">
      <w:pPr>
        <w:rPr>
          <w:rFonts w:ascii="Arial" w:hAnsi="Arial" w:cs="Arial"/>
          <w:sz w:val="20"/>
          <w:szCs w:val="20"/>
        </w:rPr>
      </w:pPr>
    </w:p>
    <w:p w:rsidR="00672B50" w:rsidRPr="00DA4A60" w:rsidRDefault="00672B50" w:rsidP="00672B50">
      <w:pPr>
        <w:pStyle w:val="epgrafe"/>
        <w:rPr>
          <w:rFonts w:ascii="Arial" w:hAnsi="Arial" w:cs="Arial"/>
          <w:sz w:val="20"/>
        </w:rPr>
      </w:pPr>
      <w:r w:rsidRPr="00DA4A60">
        <w:rPr>
          <w:rFonts w:ascii="Arial" w:hAnsi="Arial" w:cs="Arial"/>
          <w:sz w:val="20"/>
        </w:rPr>
        <w:tab/>
      </w:r>
      <w:r w:rsidRPr="00DA4A60">
        <w:rPr>
          <w:rFonts w:ascii="Arial" w:hAnsi="Arial" w:cs="Arial"/>
          <w:sz w:val="20"/>
        </w:rPr>
        <w:tab/>
      </w:r>
      <w:r w:rsidRPr="00DA4A60">
        <w:rPr>
          <w:rFonts w:ascii="Arial" w:hAnsi="Arial" w:cs="Arial"/>
          <w:sz w:val="20"/>
        </w:rPr>
        <w:tab/>
      </w:r>
      <w:r w:rsidRPr="00DA4A60">
        <w:rPr>
          <w:rFonts w:ascii="Arial" w:hAnsi="Arial" w:cs="Arial"/>
          <w:sz w:val="20"/>
        </w:rPr>
        <w:tab/>
      </w:r>
      <w:r w:rsidRPr="00DA4A60">
        <w:rPr>
          <w:rFonts w:ascii="Arial" w:hAnsi="Arial" w:cs="Arial"/>
          <w:sz w:val="20"/>
        </w:rPr>
        <w:tab/>
      </w:r>
      <w:r w:rsidRPr="00DA4A60">
        <w:rPr>
          <w:rFonts w:ascii="Arial" w:hAnsi="Arial" w:cs="Arial"/>
          <w:sz w:val="20"/>
        </w:rPr>
        <w:tab/>
      </w:r>
      <w:r w:rsidRPr="00DA4A60">
        <w:rPr>
          <w:rFonts w:ascii="Arial" w:hAnsi="Arial" w:cs="Arial"/>
          <w:sz w:val="20"/>
        </w:rPr>
        <w:tab/>
      </w:r>
      <w:r w:rsidRPr="00DA4A60">
        <w:rPr>
          <w:rFonts w:ascii="Arial" w:hAnsi="Arial" w:cs="Arial"/>
          <w:sz w:val="20"/>
        </w:rPr>
        <w:tab/>
      </w:r>
      <w:r w:rsidRPr="00DA4A60">
        <w:rPr>
          <w:rFonts w:ascii="Arial" w:hAnsi="Arial" w:cs="Arial"/>
          <w:sz w:val="20"/>
        </w:rPr>
        <w:tab/>
      </w:r>
    </w:p>
    <w:p w:rsidR="00672B50" w:rsidRPr="00DA4A60" w:rsidRDefault="00672B50" w:rsidP="00672B50">
      <w:pPr>
        <w:rPr>
          <w:rFonts w:ascii="Arial" w:hAnsi="Arial" w:cs="Arial"/>
          <w:sz w:val="20"/>
          <w:szCs w:val="20"/>
        </w:rPr>
      </w:pPr>
      <w:r w:rsidRPr="00DA4A60">
        <w:rPr>
          <w:rFonts w:ascii="Arial" w:hAnsi="Arial" w:cs="Arial"/>
          <w:sz w:val="20"/>
          <w:szCs w:val="20"/>
        </w:rPr>
        <w:tab/>
      </w:r>
    </w:p>
    <w:p w:rsidR="00672B50" w:rsidRPr="00DA4A60" w:rsidRDefault="00672B50" w:rsidP="00672B50">
      <w:pPr>
        <w:jc w:val="center"/>
        <w:rPr>
          <w:rFonts w:ascii="Arial" w:hAnsi="Arial" w:cs="Arial"/>
          <w:b/>
          <w:bCs/>
          <w:sz w:val="20"/>
          <w:szCs w:val="20"/>
        </w:rPr>
      </w:pPr>
      <w:r w:rsidRPr="00DA4A60">
        <w:rPr>
          <w:rFonts w:ascii="Arial" w:hAnsi="Arial" w:cs="Arial"/>
          <w:b/>
          <w:bCs/>
          <w:sz w:val="20"/>
          <w:szCs w:val="20"/>
        </w:rPr>
        <w:t xml:space="preserve">ESPECIFICACIONES TÉCNICAS </w:t>
      </w:r>
      <w:r w:rsidR="00575826">
        <w:rPr>
          <w:rFonts w:ascii="Arial" w:hAnsi="Arial" w:cs="Arial"/>
          <w:b/>
          <w:bCs/>
          <w:sz w:val="20"/>
          <w:szCs w:val="20"/>
        </w:rPr>
        <w:t>AREA VERDE ANEXA</w:t>
      </w:r>
    </w:p>
    <w:p w:rsidR="00672B50" w:rsidRPr="00DA4A60" w:rsidRDefault="00256F97" w:rsidP="00672B50">
      <w:pPr>
        <w:jc w:val="center"/>
        <w:rPr>
          <w:rFonts w:ascii="Arial" w:hAnsi="Arial" w:cs="Arial"/>
          <w:b/>
          <w:bCs/>
          <w:sz w:val="20"/>
          <w:szCs w:val="20"/>
        </w:rPr>
      </w:pPr>
      <w:r w:rsidRPr="00DA4A60">
        <w:rPr>
          <w:rFonts w:ascii="Arial" w:hAnsi="Arial" w:cs="Arial"/>
          <w:b/>
          <w:sz w:val="20"/>
          <w:szCs w:val="20"/>
        </w:rPr>
        <w:t>TEMUCO</w:t>
      </w:r>
      <w:r w:rsidR="0012634C">
        <w:rPr>
          <w:rFonts w:ascii="Arial" w:hAnsi="Arial" w:cs="Arial"/>
          <w:b/>
          <w:sz w:val="20"/>
          <w:szCs w:val="20"/>
        </w:rPr>
        <w:t>, REGIÓN DE LA ARAUCANÍA</w:t>
      </w:r>
    </w:p>
    <w:p w:rsidR="0073107F" w:rsidRPr="00DA4A60" w:rsidRDefault="006457C2" w:rsidP="00672B50">
      <w:pPr>
        <w:jc w:val="center"/>
        <w:rPr>
          <w:rFonts w:ascii="Arial" w:hAnsi="Arial" w:cs="Arial"/>
          <w:b/>
          <w:bCs/>
          <w:sz w:val="20"/>
          <w:szCs w:val="20"/>
        </w:rPr>
      </w:pPr>
      <w:r w:rsidRPr="00DA4A60">
        <w:rPr>
          <w:rFonts w:ascii="Arial" w:hAnsi="Arial" w:cs="Arial"/>
          <w:b/>
          <w:bCs/>
          <w:sz w:val="20"/>
          <w:szCs w:val="20"/>
        </w:rPr>
        <w:t xml:space="preserve">REV. </w:t>
      </w:r>
      <w:r w:rsidR="00366B48">
        <w:rPr>
          <w:rFonts w:ascii="Arial" w:hAnsi="Arial" w:cs="Arial"/>
          <w:b/>
          <w:bCs/>
          <w:sz w:val="20"/>
          <w:szCs w:val="20"/>
        </w:rPr>
        <w:t>11-28/02/2022</w:t>
      </w:r>
    </w:p>
    <w:p w:rsidR="00642CA1" w:rsidRPr="00DA4A60" w:rsidRDefault="00642CA1" w:rsidP="00672B50">
      <w:pPr>
        <w:jc w:val="center"/>
        <w:rPr>
          <w:rFonts w:ascii="Arial" w:hAnsi="Arial" w:cs="Arial"/>
          <w:b/>
          <w:bCs/>
          <w:sz w:val="20"/>
          <w:szCs w:val="20"/>
        </w:rPr>
      </w:pPr>
    </w:p>
    <w:p w:rsidR="00C51E63" w:rsidRPr="00DA4A60" w:rsidRDefault="00C51E63" w:rsidP="00672B50">
      <w:pPr>
        <w:jc w:val="center"/>
        <w:rPr>
          <w:rFonts w:ascii="Arial" w:hAnsi="Arial" w:cs="Arial"/>
          <w:b/>
          <w:bCs/>
          <w:color w:val="FF0000"/>
          <w:sz w:val="20"/>
          <w:szCs w:val="20"/>
        </w:rPr>
      </w:pPr>
    </w:p>
    <w:p w:rsidR="0026324A" w:rsidRPr="00DA4A60" w:rsidRDefault="0026324A" w:rsidP="0026324A">
      <w:pPr>
        <w:pStyle w:val="Prrafodelista"/>
        <w:rPr>
          <w:rFonts w:ascii="Arial" w:hAnsi="Arial" w:cs="Arial"/>
          <w:b/>
          <w:bCs/>
          <w:color w:val="FF0000"/>
          <w:sz w:val="20"/>
          <w:szCs w:val="20"/>
        </w:rPr>
      </w:pPr>
    </w:p>
    <w:p w:rsidR="00C67E4D" w:rsidRPr="00DA4A60" w:rsidRDefault="00C67E4D" w:rsidP="00672B50">
      <w:pPr>
        <w:rPr>
          <w:rFonts w:ascii="Arial" w:hAnsi="Arial" w:cs="Arial"/>
          <w:sz w:val="20"/>
          <w:szCs w:val="20"/>
        </w:rPr>
      </w:pPr>
    </w:p>
    <w:p w:rsidR="00C67E4D" w:rsidRPr="00DA4A60" w:rsidRDefault="00C67E4D" w:rsidP="00672B50">
      <w:pPr>
        <w:rPr>
          <w:rFonts w:ascii="Arial" w:hAnsi="Arial" w:cs="Arial"/>
          <w:sz w:val="20"/>
          <w:szCs w:val="20"/>
        </w:rPr>
      </w:pPr>
    </w:p>
    <w:p w:rsidR="00C67E4D" w:rsidRPr="00DA4A60" w:rsidRDefault="00C67E4D" w:rsidP="00672B50">
      <w:pPr>
        <w:rPr>
          <w:rFonts w:ascii="Arial" w:hAnsi="Arial" w:cs="Arial"/>
          <w:sz w:val="20"/>
          <w:szCs w:val="20"/>
        </w:rPr>
      </w:pPr>
    </w:p>
    <w:p w:rsidR="006C40A0" w:rsidRPr="00DA4A60" w:rsidRDefault="006C40A0" w:rsidP="00672B50">
      <w:pPr>
        <w:rPr>
          <w:rFonts w:ascii="Arial" w:hAnsi="Arial" w:cs="Arial"/>
          <w:sz w:val="20"/>
          <w:szCs w:val="20"/>
        </w:rPr>
      </w:pPr>
    </w:p>
    <w:p w:rsidR="006C40A0" w:rsidRPr="00DA4A60" w:rsidRDefault="006C40A0" w:rsidP="00672B50">
      <w:pPr>
        <w:rPr>
          <w:rFonts w:ascii="Arial" w:hAnsi="Arial" w:cs="Arial"/>
          <w:sz w:val="20"/>
          <w:szCs w:val="20"/>
        </w:rPr>
      </w:pPr>
    </w:p>
    <w:p w:rsidR="006C40A0" w:rsidRPr="00DA4A60" w:rsidRDefault="006C40A0" w:rsidP="00672B50">
      <w:pPr>
        <w:rPr>
          <w:rFonts w:ascii="Arial" w:hAnsi="Arial" w:cs="Arial"/>
          <w:sz w:val="20"/>
          <w:szCs w:val="20"/>
        </w:rPr>
      </w:pPr>
    </w:p>
    <w:p w:rsidR="006C40A0" w:rsidRPr="00DA4A60" w:rsidRDefault="006C40A0" w:rsidP="00672B50">
      <w:pPr>
        <w:rPr>
          <w:rFonts w:ascii="Arial" w:hAnsi="Arial" w:cs="Arial"/>
          <w:sz w:val="20"/>
          <w:szCs w:val="20"/>
        </w:rPr>
      </w:pPr>
    </w:p>
    <w:p w:rsidR="006C40A0" w:rsidRPr="00DA4A60" w:rsidRDefault="006C40A0" w:rsidP="00672B50">
      <w:pPr>
        <w:rPr>
          <w:rFonts w:ascii="Arial" w:hAnsi="Arial" w:cs="Arial"/>
          <w:sz w:val="20"/>
          <w:szCs w:val="20"/>
        </w:rPr>
      </w:pPr>
    </w:p>
    <w:p w:rsidR="00DD4679" w:rsidRPr="00DA4A60" w:rsidRDefault="00DD4679" w:rsidP="00672B50">
      <w:pPr>
        <w:rPr>
          <w:rFonts w:ascii="Arial" w:hAnsi="Arial" w:cs="Arial"/>
          <w:sz w:val="20"/>
          <w:szCs w:val="20"/>
        </w:rPr>
      </w:pPr>
    </w:p>
    <w:p w:rsidR="00DD4679" w:rsidRPr="00DA4A60" w:rsidRDefault="00DD4679" w:rsidP="00672B50">
      <w:pPr>
        <w:rPr>
          <w:rFonts w:ascii="Arial" w:hAnsi="Arial" w:cs="Arial"/>
          <w:sz w:val="20"/>
          <w:szCs w:val="20"/>
        </w:rPr>
      </w:pPr>
    </w:p>
    <w:p w:rsidR="00DD4679" w:rsidRPr="00DA4A60" w:rsidRDefault="00DD4679" w:rsidP="00672B50">
      <w:pPr>
        <w:rPr>
          <w:rFonts w:ascii="Arial" w:hAnsi="Arial" w:cs="Arial"/>
          <w:sz w:val="20"/>
          <w:szCs w:val="20"/>
        </w:rPr>
      </w:pPr>
    </w:p>
    <w:p w:rsidR="00DD4679" w:rsidRPr="00DA4A60" w:rsidRDefault="00DD4679" w:rsidP="00672B50">
      <w:pPr>
        <w:rPr>
          <w:rFonts w:ascii="Arial" w:hAnsi="Arial" w:cs="Arial"/>
          <w:sz w:val="20"/>
          <w:szCs w:val="20"/>
        </w:rPr>
      </w:pPr>
    </w:p>
    <w:p w:rsidR="00DD4679" w:rsidRPr="00DA4A60" w:rsidRDefault="00DD4679" w:rsidP="00672B50">
      <w:pPr>
        <w:rPr>
          <w:rFonts w:ascii="Arial" w:hAnsi="Arial" w:cs="Arial"/>
          <w:sz w:val="20"/>
          <w:szCs w:val="20"/>
        </w:rPr>
      </w:pPr>
    </w:p>
    <w:p w:rsidR="007402F0" w:rsidRPr="00DA4A60" w:rsidRDefault="007402F0" w:rsidP="00672B50">
      <w:pPr>
        <w:rPr>
          <w:rFonts w:ascii="Arial" w:hAnsi="Arial" w:cs="Arial"/>
          <w:sz w:val="20"/>
          <w:szCs w:val="20"/>
        </w:rPr>
      </w:pPr>
    </w:p>
    <w:p w:rsidR="00DD4679" w:rsidRPr="00DA4A60" w:rsidRDefault="00DD4679" w:rsidP="00672B50">
      <w:pPr>
        <w:rPr>
          <w:rFonts w:ascii="Arial" w:hAnsi="Arial" w:cs="Arial"/>
          <w:sz w:val="20"/>
          <w:szCs w:val="20"/>
        </w:rPr>
      </w:pPr>
    </w:p>
    <w:p w:rsidR="007D79E2" w:rsidRDefault="007D79E2" w:rsidP="007D79E2">
      <w:pPr>
        <w:rPr>
          <w:rFonts w:ascii="Arial" w:hAnsi="Arial" w:cs="Arial"/>
          <w:sz w:val="20"/>
          <w:szCs w:val="20"/>
        </w:rPr>
      </w:pPr>
      <w:bookmarkStart w:id="0" w:name="_Toc106526730"/>
    </w:p>
    <w:p w:rsidR="00B44199" w:rsidRDefault="00B44199" w:rsidP="007D79E2">
      <w:pPr>
        <w:rPr>
          <w:rFonts w:ascii="Arial" w:hAnsi="Arial" w:cs="Arial"/>
          <w:sz w:val="20"/>
          <w:szCs w:val="20"/>
        </w:rPr>
      </w:pPr>
    </w:p>
    <w:p w:rsidR="00B44199" w:rsidRDefault="00B44199" w:rsidP="007D79E2">
      <w:pPr>
        <w:rPr>
          <w:rFonts w:ascii="Arial" w:hAnsi="Arial" w:cs="Arial"/>
          <w:sz w:val="20"/>
          <w:szCs w:val="20"/>
        </w:rPr>
      </w:pPr>
    </w:p>
    <w:p w:rsidR="00B44199" w:rsidRDefault="00B44199" w:rsidP="007D79E2">
      <w:pPr>
        <w:rPr>
          <w:rFonts w:ascii="Arial" w:hAnsi="Arial" w:cs="Arial"/>
          <w:sz w:val="20"/>
          <w:szCs w:val="20"/>
        </w:rPr>
      </w:pPr>
    </w:p>
    <w:p w:rsidR="00B44199" w:rsidRDefault="00B44199" w:rsidP="007D79E2">
      <w:pPr>
        <w:rPr>
          <w:rFonts w:ascii="Arial" w:hAnsi="Arial" w:cs="Arial"/>
          <w:sz w:val="20"/>
          <w:szCs w:val="20"/>
        </w:rPr>
      </w:pPr>
    </w:p>
    <w:p w:rsidR="00B44199" w:rsidRDefault="00B44199" w:rsidP="007D79E2">
      <w:pPr>
        <w:rPr>
          <w:rFonts w:ascii="Arial" w:hAnsi="Arial" w:cs="Arial"/>
          <w:sz w:val="20"/>
          <w:szCs w:val="20"/>
        </w:rPr>
      </w:pPr>
    </w:p>
    <w:p w:rsidR="00B44199" w:rsidRDefault="00B44199" w:rsidP="007D79E2">
      <w:pPr>
        <w:rPr>
          <w:rFonts w:ascii="Arial" w:hAnsi="Arial" w:cs="Arial"/>
          <w:sz w:val="20"/>
          <w:szCs w:val="20"/>
        </w:rPr>
      </w:pPr>
    </w:p>
    <w:p w:rsidR="00B44199" w:rsidRDefault="00B44199" w:rsidP="007D79E2">
      <w:pPr>
        <w:rPr>
          <w:rFonts w:ascii="Arial" w:hAnsi="Arial" w:cs="Arial"/>
          <w:sz w:val="20"/>
          <w:szCs w:val="20"/>
        </w:rPr>
      </w:pPr>
    </w:p>
    <w:p w:rsidR="00B44199" w:rsidRDefault="00B44199" w:rsidP="007D79E2">
      <w:pPr>
        <w:rPr>
          <w:rFonts w:ascii="Arial" w:hAnsi="Arial" w:cs="Arial"/>
          <w:sz w:val="20"/>
          <w:szCs w:val="20"/>
        </w:rPr>
      </w:pPr>
    </w:p>
    <w:p w:rsidR="00B44199" w:rsidRDefault="00B44199" w:rsidP="007D79E2">
      <w:pPr>
        <w:rPr>
          <w:rFonts w:ascii="Arial" w:hAnsi="Arial" w:cs="Arial"/>
          <w:sz w:val="20"/>
          <w:szCs w:val="20"/>
        </w:rPr>
      </w:pPr>
    </w:p>
    <w:p w:rsidR="00B44199" w:rsidRDefault="00B44199" w:rsidP="007D79E2">
      <w:pPr>
        <w:rPr>
          <w:rFonts w:ascii="Arial" w:hAnsi="Arial" w:cs="Arial"/>
          <w:sz w:val="20"/>
          <w:szCs w:val="20"/>
        </w:rPr>
      </w:pPr>
    </w:p>
    <w:p w:rsidR="00B44199" w:rsidRDefault="00B44199" w:rsidP="007D79E2">
      <w:pPr>
        <w:rPr>
          <w:rFonts w:ascii="Arial" w:hAnsi="Arial" w:cs="Arial"/>
          <w:sz w:val="20"/>
          <w:szCs w:val="20"/>
        </w:rPr>
      </w:pPr>
    </w:p>
    <w:p w:rsidR="00B44199" w:rsidRDefault="00B44199" w:rsidP="007D79E2">
      <w:pPr>
        <w:rPr>
          <w:rFonts w:ascii="Arial" w:hAnsi="Arial" w:cs="Arial"/>
          <w:sz w:val="20"/>
          <w:szCs w:val="20"/>
        </w:rPr>
      </w:pPr>
    </w:p>
    <w:p w:rsidR="00B44199" w:rsidRDefault="00B44199" w:rsidP="007D79E2">
      <w:pPr>
        <w:rPr>
          <w:rFonts w:ascii="Arial" w:hAnsi="Arial" w:cs="Arial"/>
          <w:sz w:val="20"/>
          <w:szCs w:val="20"/>
        </w:rPr>
      </w:pPr>
    </w:p>
    <w:p w:rsidR="00B44199" w:rsidRDefault="00B44199" w:rsidP="007D79E2">
      <w:pPr>
        <w:rPr>
          <w:rFonts w:ascii="Arial" w:hAnsi="Arial" w:cs="Arial"/>
          <w:sz w:val="20"/>
          <w:szCs w:val="20"/>
        </w:rPr>
      </w:pPr>
    </w:p>
    <w:p w:rsidR="00B44199" w:rsidRDefault="00B44199" w:rsidP="007D79E2">
      <w:pPr>
        <w:rPr>
          <w:rFonts w:ascii="Arial" w:hAnsi="Arial" w:cs="Arial"/>
          <w:sz w:val="20"/>
          <w:szCs w:val="20"/>
        </w:rPr>
      </w:pPr>
    </w:p>
    <w:p w:rsidR="00B44199" w:rsidRDefault="00B44199" w:rsidP="007D79E2">
      <w:pPr>
        <w:rPr>
          <w:rFonts w:ascii="Arial" w:hAnsi="Arial" w:cs="Arial"/>
          <w:sz w:val="20"/>
          <w:szCs w:val="20"/>
        </w:rPr>
      </w:pPr>
    </w:p>
    <w:p w:rsidR="00B44199" w:rsidRDefault="00B44199" w:rsidP="007D79E2">
      <w:pPr>
        <w:rPr>
          <w:rFonts w:ascii="Arial" w:hAnsi="Arial" w:cs="Arial"/>
          <w:sz w:val="20"/>
          <w:szCs w:val="20"/>
        </w:rPr>
      </w:pPr>
    </w:p>
    <w:p w:rsidR="00B44199" w:rsidRPr="00DA4A60" w:rsidRDefault="00B44199" w:rsidP="007D79E2">
      <w:pPr>
        <w:rPr>
          <w:rFonts w:ascii="Arial" w:hAnsi="Arial" w:cs="Arial"/>
          <w:sz w:val="20"/>
          <w:szCs w:val="20"/>
        </w:rPr>
      </w:pPr>
    </w:p>
    <w:p w:rsidR="007D79E2" w:rsidRDefault="007D79E2" w:rsidP="007D79E2">
      <w:pPr>
        <w:rPr>
          <w:rFonts w:ascii="Arial" w:hAnsi="Arial" w:cs="Arial"/>
          <w:sz w:val="20"/>
          <w:szCs w:val="20"/>
        </w:rPr>
      </w:pPr>
    </w:p>
    <w:p w:rsidR="00DA4A60" w:rsidRDefault="00DA4A60" w:rsidP="007D79E2">
      <w:pPr>
        <w:rPr>
          <w:rFonts w:ascii="Arial" w:hAnsi="Arial" w:cs="Arial"/>
          <w:sz w:val="20"/>
          <w:szCs w:val="20"/>
        </w:rPr>
      </w:pPr>
    </w:p>
    <w:p w:rsidR="00DA4A60" w:rsidRDefault="00DA4A60" w:rsidP="007D79E2">
      <w:pPr>
        <w:rPr>
          <w:rFonts w:ascii="Arial" w:hAnsi="Arial" w:cs="Arial"/>
          <w:sz w:val="20"/>
          <w:szCs w:val="20"/>
        </w:rPr>
      </w:pPr>
    </w:p>
    <w:p w:rsidR="00DA4A60" w:rsidRDefault="00DA4A60" w:rsidP="007D79E2">
      <w:pPr>
        <w:rPr>
          <w:rFonts w:ascii="Arial" w:hAnsi="Arial" w:cs="Arial"/>
          <w:sz w:val="20"/>
          <w:szCs w:val="20"/>
        </w:rPr>
      </w:pPr>
    </w:p>
    <w:p w:rsidR="00DA4A60" w:rsidRDefault="00DA4A60" w:rsidP="007D79E2">
      <w:pPr>
        <w:rPr>
          <w:rFonts w:ascii="Arial" w:hAnsi="Arial" w:cs="Arial"/>
          <w:sz w:val="20"/>
          <w:szCs w:val="20"/>
        </w:rPr>
      </w:pPr>
    </w:p>
    <w:p w:rsidR="00DA4A60" w:rsidRDefault="00DA4A60" w:rsidP="007D79E2">
      <w:pPr>
        <w:rPr>
          <w:rFonts w:ascii="Arial" w:hAnsi="Arial" w:cs="Arial"/>
          <w:sz w:val="20"/>
          <w:szCs w:val="20"/>
        </w:rPr>
      </w:pPr>
    </w:p>
    <w:p w:rsidR="00DA4A60" w:rsidRDefault="00DA4A60" w:rsidP="007D79E2">
      <w:pPr>
        <w:rPr>
          <w:rFonts w:ascii="Arial" w:hAnsi="Arial" w:cs="Arial"/>
          <w:sz w:val="20"/>
          <w:szCs w:val="20"/>
        </w:rPr>
      </w:pPr>
    </w:p>
    <w:p w:rsidR="00DA4A60" w:rsidRDefault="00DA4A60" w:rsidP="007D79E2">
      <w:pPr>
        <w:rPr>
          <w:rFonts w:ascii="Arial" w:hAnsi="Arial" w:cs="Arial"/>
          <w:sz w:val="20"/>
          <w:szCs w:val="20"/>
        </w:rPr>
      </w:pPr>
    </w:p>
    <w:p w:rsidR="00DA4A60" w:rsidRDefault="00DA4A60" w:rsidP="007D79E2">
      <w:pPr>
        <w:rPr>
          <w:rFonts w:ascii="Arial" w:hAnsi="Arial" w:cs="Arial"/>
          <w:sz w:val="20"/>
          <w:szCs w:val="20"/>
        </w:rPr>
      </w:pPr>
    </w:p>
    <w:p w:rsidR="00DA4A60" w:rsidRDefault="00DA4A60" w:rsidP="007D79E2">
      <w:pPr>
        <w:rPr>
          <w:rFonts w:ascii="Arial" w:hAnsi="Arial" w:cs="Arial"/>
          <w:sz w:val="20"/>
          <w:szCs w:val="20"/>
        </w:rPr>
      </w:pPr>
    </w:p>
    <w:p w:rsidR="00DA4A60" w:rsidRDefault="00DA4A60" w:rsidP="007D79E2">
      <w:pPr>
        <w:rPr>
          <w:rFonts w:ascii="Arial" w:hAnsi="Arial" w:cs="Arial"/>
          <w:sz w:val="20"/>
          <w:szCs w:val="20"/>
        </w:rPr>
      </w:pPr>
    </w:p>
    <w:p w:rsidR="00DA4A60" w:rsidRDefault="00DA4A60" w:rsidP="007D79E2">
      <w:pPr>
        <w:rPr>
          <w:rFonts w:ascii="Arial" w:hAnsi="Arial" w:cs="Arial"/>
          <w:sz w:val="20"/>
          <w:szCs w:val="20"/>
        </w:rPr>
      </w:pPr>
    </w:p>
    <w:p w:rsidR="00835C78" w:rsidRDefault="00835C78" w:rsidP="007D79E2">
      <w:pPr>
        <w:rPr>
          <w:rFonts w:ascii="Arial" w:hAnsi="Arial" w:cs="Arial"/>
          <w:sz w:val="20"/>
          <w:szCs w:val="20"/>
        </w:rPr>
      </w:pPr>
    </w:p>
    <w:p w:rsidR="00835C78" w:rsidRPr="00DA4A60" w:rsidRDefault="00835C78" w:rsidP="007D79E2">
      <w:pPr>
        <w:rPr>
          <w:rFonts w:ascii="Arial" w:hAnsi="Arial" w:cs="Arial"/>
          <w:sz w:val="20"/>
          <w:szCs w:val="20"/>
        </w:rPr>
      </w:pPr>
    </w:p>
    <w:sdt>
      <w:sdtPr>
        <w:rPr>
          <w:rFonts w:ascii="Arial" w:eastAsia="Times New Roman" w:hAnsi="Arial" w:cs="Arial"/>
          <w:b w:val="0"/>
          <w:bCs w:val="0"/>
          <w:color w:val="auto"/>
          <w:sz w:val="20"/>
          <w:szCs w:val="20"/>
          <w:lang w:val="es-ES" w:eastAsia="es-ES"/>
        </w:rPr>
        <w:id w:val="-1699545704"/>
        <w:docPartObj>
          <w:docPartGallery w:val="Table of Contents"/>
          <w:docPartUnique/>
        </w:docPartObj>
      </w:sdtPr>
      <w:sdtContent>
        <w:p w:rsidR="0086745F" w:rsidRPr="00DA4A60" w:rsidRDefault="0086745F">
          <w:pPr>
            <w:pStyle w:val="TtulodeTDC"/>
            <w:rPr>
              <w:rFonts w:ascii="Arial" w:hAnsi="Arial" w:cs="Arial"/>
              <w:sz w:val="20"/>
              <w:szCs w:val="20"/>
            </w:rPr>
          </w:pPr>
          <w:r w:rsidRPr="00DA4A60">
            <w:rPr>
              <w:rFonts w:ascii="Arial" w:hAnsi="Arial" w:cs="Arial"/>
              <w:sz w:val="20"/>
              <w:szCs w:val="20"/>
              <w:lang w:val="es-ES"/>
            </w:rPr>
            <w:t>Contenido</w:t>
          </w:r>
        </w:p>
        <w:p w:rsidR="006F085E" w:rsidRDefault="00A42A2B">
          <w:pPr>
            <w:pStyle w:val="TDC1"/>
            <w:rPr>
              <w:rFonts w:asciiTheme="minorHAnsi" w:eastAsiaTheme="minorEastAsia" w:hAnsiTheme="minorHAnsi" w:cstheme="minorBidi"/>
              <w:b w:val="0"/>
              <w:bCs w:val="0"/>
              <w:caps w:val="0"/>
              <w:sz w:val="22"/>
              <w:szCs w:val="22"/>
              <w:lang w:eastAsia="es-CL"/>
            </w:rPr>
          </w:pPr>
          <w:r w:rsidRPr="00DA4A60">
            <w:rPr>
              <w:sz w:val="20"/>
              <w:szCs w:val="20"/>
            </w:rPr>
            <w:fldChar w:fldCharType="begin"/>
          </w:r>
          <w:r w:rsidR="0086745F" w:rsidRPr="00DA4A60">
            <w:rPr>
              <w:sz w:val="20"/>
              <w:szCs w:val="20"/>
            </w:rPr>
            <w:instrText xml:space="preserve"> TOC \o "1-3" \h \z \u </w:instrText>
          </w:r>
          <w:r w:rsidRPr="00DA4A60">
            <w:rPr>
              <w:sz w:val="20"/>
              <w:szCs w:val="20"/>
            </w:rPr>
            <w:fldChar w:fldCharType="separate"/>
          </w:r>
          <w:hyperlink w:anchor="_Toc78236242" w:history="1">
            <w:r w:rsidR="006F085E" w:rsidRPr="004D3219">
              <w:rPr>
                <w:rStyle w:val="Hipervnculo"/>
              </w:rPr>
              <w:t>I.-</w:t>
            </w:r>
            <w:r w:rsidR="006F085E">
              <w:rPr>
                <w:rFonts w:asciiTheme="minorHAnsi" w:eastAsiaTheme="minorEastAsia" w:hAnsiTheme="minorHAnsi" w:cstheme="minorBidi"/>
                <w:b w:val="0"/>
                <w:bCs w:val="0"/>
                <w:caps w:val="0"/>
                <w:sz w:val="22"/>
                <w:szCs w:val="22"/>
                <w:lang w:eastAsia="es-CL"/>
              </w:rPr>
              <w:tab/>
            </w:r>
            <w:r w:rsidR="006F085E" w:rsidRPr="004D3219">
              <w:rPr>
                <w:rStyle w:val="Hipervnculo"/>
              </w:rPr>
              <w:t>GENERALIDADES</w:t>
            </w:r>
            <w:r w:rsidR="006F085E">
              <w:rPr>
                <w:webHidden/>
              </w:rPr>
              <w:tab/>
            </w:r>
            <w:r w:rsidR="006F085E">
              <w:rPr>
                <w:webHidden/>
              </w:rPr>
              <w:fldChar w:fldCharType="begin"/>
            </w:r>
            <w:r w:rsidR="006F085E">
              <w:rPr>
                <w:webHidden/>
              </w:rPr>
              <w:instrText xml:space="preserve"> PAGEREF _Toc78236242 \h </w:instrText>
            </w:r>
            <w:r w:rsidR="006F085E">
              <w:rPr>
                <w:webHidden/>
              </w:rPr>
            </w:r>
            <w:r w:rsidR="006F085E">
              <w:rPr>
                <w:webHidden/>
              </w:rPr>
              <w:fldChar w:fldCharType="separate"/>
            </w:r>
            <w:r w:rsidR="00885884">
              <w:rPr>
                <w:webHidden/>
              </w:rPr>
              <w:t>3</w:t>
            </w:r>
            <w:r w:rsidR="006F085E">
              <w:rPr>
                <w:webHidden/>
              </w:rPr>
              <w:fldChar w:fldCharType="end"/>
            </w:r>
          </w:hyperlink>
        </w:p>
        <w:p w:rsidR="006F085E" w:rsidRDefault="006D29C3">
          <w:pPr>
            <w:pStyle w:val="TDC3"/>
            <w:tabs>
              <w:tab w:val="left" w:pos="480"/>
            </w:tabs>
            <w:rPr>
              <w:rFonts w:asciiTheme="minorHAnsi" w:eastAsiaTheme="minorEastAsia" w:hAnsiTheme="minorHAnsi" w:cstheme="minorBidi"/>
              <w:sz w:val="22"/>
              <w:szCs w:val="22"/>
              <w:lang w:eastAsia="es-CL"/>
            </w:rPr>
          </w:pPr>
          <w:hyperlink w:anchor="_Toc78236243" w:history="1">
            <w:r w:rsidR="006F085E" w:rsidRPr="004D3219">
              <w:rPr>
                <w:rStyle w:val="Hipervnculo"/>
                <w:rFonts w:ascii="Arial" w:hAnsi="Arial"/>
              </w:rPr>
              <w:t>1.</w:t>
            </w:r>
            <w:r w:rsidR="006F085E">
              <w:rPr>
                <w:rFonts w:asciiTheme="minorHAnsi" w:eastAsiaTheme="minorEastAsia" w:hAnsiTheme="minorHAnsi" w:cstheme="minorBidi"/>
                <w:sz w:val="22"/>
                <w:szCs w:val="22"/>
                <w:lang w:eastAsia="es-CL"/>
              </w:rPr>
              <w:tab/>
            </w:r>
            <w:r w:rsidR="006F085E" w:rsidRPr="004D3219">
              <w:rPr>
                <w:rStyle w:val="Hipervnculo"/>
                <w:rFonts w:ascii="Arial" w:hAnsi="Arial"/>
              </w:rPr>
              <w:t>INSTALACIÓN DE FAENAS. TRABAJOS PRELIMINARES.</w:t>
            </w:r>
            <w:r w:rsidR="006F085E">
              <w:rPr>
                <w:webHidden/>
              </w:rPr>
              <w:tab/>
            </w:r>
            <w:r w:rsidR="006F085E">
              <w:rPr>
                <w:webHidden/>
              </w:rPr>
              <w:fldChar w:fldCharType="begin"/>
            </w:r>
            <w:r w:rsidR="006F085E">
              <w:rPr>
                <w:webHidden/>
              </w:rPr>
              <w:instrText xml:space="preserve"> PAGEREF _Toc78236243 \h </w:instrText>
            </w:r>
            <w:r w:rsidR="006F085E">
              <w:rPr>
                <w:webHidden/>
              </w:rPr>
            </w:r>
            <w:r w:rsidR="006F085E">
              <w:rPr>
                <w:webHidden/>
              </w:rPr>
              <w:fldChar w:fldCharType="separate"/>
            </w:r>
            <w:r w:rsidR="00885884">
              <w:rPr>
                <w:webHidden/>
              </w:rPr>
              <w:t>3</w:t>
            </w:r>
            <w:r w:rsidR="006F085E">
              <w:rPr>
                <w:webHidden/>
              </w:rPr>
              <w:fldChar w:fldCharType="end"/>
            </w:r>
          </w:hyperlink>
        </w:p>
        <w:p w:rsidR="006F085E" w:rsidRDefault="006D29C3">
          <w:pPr>
            <w:pStyle w:val="TDC3"/>
            <w:tabs>
              <w:tab w:val="left" w:pos="1100"/>
            </w:tabs>
            <w:rPr>
              <w:rFonts w:asciiTheme="minorHAnsi" w:eastAsiaTheme="minorEastAsia" w:hAnsiTheme="minorHAnsi" w:cstheme="minorBidi"/>
              <w:sz w:val="22"/>
              <w:szCs w:val="22"/>
              <w:lang w:eastAsia="es-CL"/>
            </w:rPr>
          </w:pPr>
          <w:hyperlink w:anchor="_Toc78236244" w:history="1">
            <w:r w:rsidR="006F085E" w:rsidRPr="004D3219">
              <w:rPr>
                <w:rStyle w:val="Hipervnculo"/>
                <w:rFonts w:ascii="Arial" w:hAnsi="Arial"/>
              </w:rPr>
              <w:t>1.1</w:t>
            </w:r>
            <w:r w:rsidR="006F085E">
              <w:rPr>
                <w:rFonts w:asciiTheme="minorHAnsi" w:eastAsiaTheme="minorEastAsia" w:hAnsiTheme="minorHAnsi" w:cstheme="minorBidi"/>
                <w:sz w:val="22"/>
                <w:szCs w:val="22"/>
                <w:lang w:eastAsia="es-CL"/>
              </w:rPr>
              <w:tab/>
            </w:r>
            <w:r w:rsidR="006F085E" w:rsidRPr="004D3219">
              <w:rPr>
                <w:rStyle w:val="Hipervnculo"/>
                <w:rFonts w:ascii="Arial" w:hAnsi="Arial"/>
              </w:rPr>
              <w:t>Instalación de faenas.</w:t>
            </w:r>
            <w:r w:rsidR="006F085E">
              <w:rPr>
                <w:webHidden/>
              </w:rPr>
              <w:tab/>
            </w:r>
            <w:r w:rsidR="006F085E">
              <w:rPr>
                <w:webHidden/>
              </w:rPr>
              <w:fldChar w:fldCharType="begin"/>
            </w:r>
            <w:r w:rsidR="006F085E">
              <w:rPr>
                <w:webHidden/>
              </w:rPr>
              <w:instrText xml:space="preserve"> PAGEREF _Toc78236244 \h </w:instrText>
            </w:r>
            <w:r w:rsidR="006F085E">
              <w:rPr>
                <w:webHidden/>
              </w:rPr>
            </w:r>
            <w:r w:rsidR="006F085E">
              <w:rPr>
                <w:webHidden/>
              </w:rPr>
              <w:fldChar w:fldCharType="separate"/>
            </w:r>
            <w:r w:rsidR="00885884">
              <w:rPr>
                <w:webHidden/>
              </w:rPr>
              <w:t>3</w:t>
            </w:r>
            <w:r w:rsidR="006F085E">
              <w:rPr>
                <w:webHidden/>
              </w:rPr>
              <w:fldChar w:fldCharType="end"/>
            </w:r>
          </w:hyperlink>
        </w:p>
        <w:p w:rsidR="006F085E" w:rsidRDefault="006D29C3">
          <w:pPr>
            <w:pStyle w:val="TDC3"/>
            <w:tabs>
              <w:tab w:val="left" w:pos="1100"/>
            </w:tabs>
            <w:rPr>
              <w:rFonts w:asciiTheme="minorHAnsi" w:eastAsiaTheme="minorEastAsia" w:hAnsiTheme="minorHAnsi" w:cstheme="minorBidi"/>
              <w:sz w:val="22"/>
              <w:szCs w:val="22"/>
              <w:lang w:eastAsia="es-CL"/>
            </w:rPr>
          </w:pPr>
          <w:hyperlink w:anchor="_Toc78236245" w:history="1">
            <w:r w:rsidR="006F085E" w:rsidRPr="004D3219">
              <w:rPr>
                <w:rStyle w:val="Hipervnculo"/>
                <w:rFonts w:ascii="Arial" w:hAnsi="Arial"/>
              </w:rPr>
              <w:t>1.2</w:t>
            </w:r>
            <w:r w:rsidR="006F085E">
              <w:rPr>
                <w:rFonts w:asciiTheme="minorHAnsi" w:eastAsiaTheme="minorEastAsia" w:hAnsiTheme="minorHAnsi" w:cstheme="minorBidi"/>
                <w:sz w:val="22"/>
                <w:szCs w:val="22"/>
                <w:lang w:eastAsia="es-CL"/>
              </w:rPr>
              <w:tab/>
            </w:r>
            <w:r w:rsidR="006F085E" w:rsidRPr="004D3219">
              <w:rPr>
                <w:rStyle w:val="Hipervnculo"/>
                <w:rFonts w:ascii="Arial" w:hAnsi="Arial"/>
              </w:rPr>
              <w:t>Cierros provisorios</w:t>
            </w:r>
            <w:r w:rsidR="006F085E">
              <w:rPr>
                <w:webHidden/>
              </w:rPr>
              <w:tab/>
            </w:r>
            <w:r w:rsidR="006F085E">
              <w:rPr>
                <w:webHidden/>
              </w:rPr>
              <w:fldChar w:fldCharType="begin"/>
            </w:r>
            <w:r w:rsidR="006F085E">
              <w:rPr>
                <w:webHidden/>
              </w:rPr>
              <w:instrText xml:space="preserve"> PAGEREF _Toc78236245 \h </w:instrText>
            </w:r>
            <w:r w:rsidR="006F085E">
              <w:rPr>
                <w:webHidden/>
              </w:rPr>
            </w:r>
            <w:r w:rsidR="006F085E">
              <w:rPr>
                <w:webHidden/>
              </w:rPr>
              <w:fldChar w:fldCharType="separate"/>
            </w:r>
            <w:r w:rsidR="00885884">
              <w:rPr>
                <w:webHidden/>
              </w:rPr>
              <w:t>4</w:t>
            </w:r>
            <w:r w:rsidR="006F085E">
              <w:rPr>
                <w:webHidden/>
              </w:rPr>
              <w:fldChar w:fldCharType="end"/>
            </w:r>
          </w:hyperlink>
        </w:p>
        <w:p w:rsidR="006F085E" w:rsidRDefault="006D29C3">
          <w:pPr>
            <w:pStyle w:val="TDC3"/>
            <w:tabs>
              <w:tab w:val="left" w:pos="1100"/>
            </w:tabs>
            <w:rPr>
              <w:rFonts w:asciiTheme="minorHAnsi" w:eastAsiaTheme="minorEastAsia" w:hAnsiTheme="minorHAnsi" w:cstheme="minorBidi"/>
              <w:sz w:val="22"/>
              <w:szCs w:val="22"/>
              <w:lang w:eastAsia="es-CL"/>
            </w:rPr>
          </w:pPr>
          <w:hyperlink w:anchor="_Toc78236246" w:history="1">
            <w:r w:rsidR="006F085E" w:rsidRPr="004D3219">
              <w:rPr>
                <w:rStyle w:val="Hipervnculo"/>
                <w:rFonts w:ascii="Arial" w:hAnsi="Arial"/>
              </w:rPr>
              <w:t>1.3</w:t>
            </w:r>
            <w:r w:rsidR="006F085E">
              <w:rPr>
                <w:rFonts w:asciiTheme="minorHAnsi" w:eastAsiaTheme="minorEastAsia" w:hAnsiTheme="minorHAnsi" w:cstheme="minorBidi"/>
                <w:sz w:val="22"/>
                <w:szCs w:val="22"/>
                <w:lang w:eastAsia="es-CL"/>
              </w:rPr>
              <w:tab/>
            </w:r>
            <w:r w:rsidR="006F085E" w:rsidRPr="004D3219">
              <w:rPr>
                <w:rStyle w:val="Hipervnculo"/>
                <w:rFonts w:ascii="Arial" w:hAnsi="Arial"/>
              </w:rPr>
              <w:t>Letreros de obra.</w:t>
            </w:r>
            <w:r w:rsidR="006F085E">
              <w:rPr>
                <w:webHidden/>
              </w:rPr>
              <w:tab/>
            </w:r>
            <w:r w:rsidR="006F085E">
              <w:rPr>
                <w:webHidden/>
              </w:rPr>
              <w:fldChar w:fldCharType="begin"/>
            </w:r>
            <w:r w:rsidR="006F085E">
              <w:rPr>
                <w:webHidden/>
              </w:rPr>
              <w:instrText xml:space="preserve"> PAGEREF _Toc78236246 \h </w:instrText>
            </w:r>
            <w:r w:rsidR="006F085E">
              <w:rPr>
                <w:webHidden/>
              </w:rPr>
            </w:r>
            <w:r w:rsidR="006F085E">
              <w:rPr>
                <w:webHidden/>
              </w:rPr>
              <w:fldChar w:fldCharType="separate"/>
            </w:r>
            <w:r w:rsidR="00885884">
              <w:rPr>
                <w:webHidden/>
              </w:rPr>
              <w:t>4</w:t>
            </w:r>
            <w:r w:rsidR="006F085E">
              <w:rPr>
                <w:webHidden/>
              </w:rPr>
              <w:fldChar w:fldCharType="end"/>
            </w:r>
          </w:hyperlink>
        </w:p>
        <w:p w:rsidR="006F085E" w:rsidRDefault="006D29C3">
          <w:pPr>
            <w:pStyle w:val="TDC3"/>
            <w:tabs>
              <w:tab w:val="left" w:pos="1100"/>
            </w:tabs>
            <w:rPr>
              <w:rFonts w:asciiTheme="minorHAnsi" w:eastAsiaTheme="minorEastAsia" w:hAnsiTheme="minorHAnsi" w:cstheme="minorBidi"/>
              <w:sz w:val="22"/>
              <w:szCs w:val="22"/>
              <w:lang w:eastAsia="es-CL"/>
            </w:rPr>
          </w:pPr>
          <w:hyperlink w:anchor="_Toc78236247" w:history="1">
            <w:r w:rsidR="006F085E" w:rsidRPr="004D3219">
              <w:rPr>
                <w:rStyle w:val="Hipervnculo"/>
                <w:rFonts w:ascii="Arial" w:hAnsi="Arial"/>
              </w:rPr>
              <w:t>1.4</w:t>
            </w:r>
            <w:r w:rsidR="006F085E">
              <w:rPr>
                <w:rFonts w:asciiTheme="minorHAnsi" w:eastAsiaTheme="minorEastAsia" w:hAnsiTheme="minorHAnsi" w:cstheme="minorBidi"/>
                <w:sz w:val="22"/>
                <w:szCs w:val="22"/>
                <w:lang w:eastAsia="es-CL"/>
              </w:rPr>
              <w:tab/>
            </w:r>
            <w:r w:rsidR="006F085E" w:rsidRPr="004D3219">
              <w:rPr>
                <w:rStyle w:val="Hipervnculo"/>
                <w:rFonts w:ascii="Arial" w:hAnsi="Arial"/>
              </w:rPr>
              <w:t>Medidas de protección, seguridad, y contra la contaminación.</w:t>
            </w:r>
            <w:r w:rsidR="006F085E">
              <w:rPr>
                <w:webHidden/>
              </w:rPr>
              <w:tab/>
            </w:r>
            <w:r w:rsidR="006F085E">
              <w:rPr>
                <w:webHidden/>
              </w:rPr>
              <w:fldChar w:fldCharType="begin"/>
            </w:r>
            <w:r w:rsidR="006F085E">
              <w:rPr>
                <w:webHidden/>
              </w:rPr>
              <w:instrText xml:space="preserve"> PAGEREF _Toc78236247 \h </w:instrText>
            </w:r>
            <w:r w:rsidR="006F085E">
              <w:rPr>
                <w:webHidden/>
              </w:rPr>
            </w:r>
            <w:r w:rsidR="006F085E">
              <w:rPr>
                <w:webHidden/>
              </w:rPr>
              <w:fldChar w:fldCharType="separate"/>
            </w:r>
            <w:r w:rsidR="00885884">
              <w:rPr>
                <w:webHidden/>
              </w:rPr>
              <w:t>4</w:t>
            </w:r>
            <w:r w:rsidR="006F085E">
              <w:rPr>
                <w:webHidden/>
              </w:rPr>
              <w:fldChar w:fldCharType="end"/>
            </w:r>
          </w:hyperlink>
        </w:p>
        <w:p w:rsidR="006F085E" w:rsidRDefault="006D29C3">
          <w:pPr>
            <w:pStyle w:val="TDC3"/>
            <w:tabs>
              <w:tab w:val="left" w:pos="1100"/>
            </w:tabs>
            <w:rPr>
              <w:rFonts w:asciiTheme="minorHAnsi" w:eastAsiaTheme="minorEastAsia" w:hAnsiTheme="minorHAnsi" w:cstheme="minorBidi"/>
              <w:sz w:val="22"/>
              <w:szCs w:val="22"/>
              <w:lang w:eastAsia="es-CL"/>
            </w:rPr>
          </w:pPr>
          <w:hyperlink w:anchor="_Toc78236248" w:history="1">
            <w:r w:rsidR="006F085E" w:rsidRPr="004D3219">
              <w:rPr>
                <w:rStyle w:val="Hipervnculo"/>
                <w:rFonts w:ascii="Arial" w:hAnsi="Arial"/>
              </w:rPr>
              <w:t>1.5</w:t>
            </w:r>
            <w:r w:rsidR="006F085E">
              <w:rPr>
                <w:rFonts w:asciiTheme="minorHAnsi" w:eastAsiaTheme="minorEastAsia" w:hAnsiTheme="minorHAnsi" w:cstheme="minorBidi"/>
                <w:sz w:val="22"/>
                <w:szCs w:val="22"/>
                <w:lang w:eastAsia="es-CL"/>
              </w:rPr>
              <w:tab/>
            </w:r>
            <w:r w:rsidR="006F085E" w:rsidRPr="004D3219">
              <w:rPr>
                <w:rStyle w:val="Hipervnculo"/>
                <w:rFonts w:ascii="Arial" w:hAnsi="Arial"/>
              </w:rPr>
              <w:t>Energía y servicios</w:t>
            </w:r>
            <w:r w:rsidR="006F085E">
              <w:rPr>
                <w:webHidden/>
              </w:rPr>
              <w:tab/>
            </w:r>
            <w:r w:rsidR="006F085E">
              <w:rPr>
                <w:webHidden/>
              </w:rPr>
              <w:fldChar w:fldCharType="begin"/>
            </w:r>
            <w:r w:rsidR="006F085E">
              <w:rPr>
                <w:webHidden/>
              </w:rPr>
              <w:instrText xml:space="preserve"> PAGEREF _Toc78236248 \h </w:instrText>
            </w:r>
            <w:r w:rsidR="006F085E">
              <w:rPr>
                <w:webHidden/>
              </w:rPr>
            </w:r>
            <w:r w:rsidR="006F085E">
              <w:rPr>
                <w:webHidden/>
              </w:rPr>
              <w:fldChar w:fldCharType="separate"/>
            </w:r>
            <w:r w:rsidR="00885884">
              <w:rPr>
                <w:webHidden/>
              </w:rPr>
              <w:t>4</w:t>
            </w:r>
            <w:r w:rsidR="006F085E">
              <w:rPr>
                <w:webHidden/>
              </w:rPr>
              <w:fldChar w:fldCharType="end"/>
            </w:r>
          </w:hyperlink>
        </w:p>
        <w:p w:rsidR="006F085E" w:rsidRDefault="006D29C3">
          <w:pPr>
            <w:pStyle w:val="TDC3"/>
            <w:tabs>
              <w:tab w:val="left" w:pos="480"/>
            </w:tabs>
            <w:rPr>
              <w:rFonts w:asciiTheme="minorHAnsi" w:eastAsiaTheme="minorEastAsia" w:hAnsiTheme="minorHAnsi" w:cstheme="minorBidi"/>
              <w:sz w:val="22"/>
              <w:szCs w:val="22"/>
              <w:lang w:eastAsia="es-CL"/>
            </w:rPr>
          </w:pPr>
          <w:hyperlink w:anchor="_Toc78236249" w:history="1">
            <w:r w:rsidR="006F085E" w:rsidRPr="004D3219">
              <w:rPr>
                <w:rStyle w:val="Hipervnculo"/>
                <w:rFonts w:ascii="Arial" w:hAnsi="Arial"/>
              </w:rPr>
              <w:t>2.</w:t>
            </w:r>
            <w:r w:rsidR="006F085E">
              <w:rPr>
                <w:rFonts w:asciiTheme="minorHAnsi" w:eastAsiaTheme="minorEastAsia" w:hAnsiTheme="minorHAnsi" w:cstheme="minorBidi"/>
                <w:sz w:val="22"/>
                <w:szCs w:val="22"/>
                <w:lang w:eastAsia="es-CL"/>
              </w:rPr>
              <w:tab/>
            </w:r>
            <w:r w:rsidR="006F085E" w:rsidRPr="004D3219">
              <w:rPr>
                <w:rStyle w:val="Hipervnculo"/>
                <w:rFonts w:ascii="Arial" w:hAnsi="Arial"/>
              </w:rPr>
              <w:t>TRAZADO Y MOVIMIENTO DE TIERRA</w:t>
            </w:r>
            <w:r w:rsidR="006F085E">
              <w:rPr>
                <w:webHidden/>
              </w:rPr>
              <w:tab/>
            </w:r>
            <w:r w:rsidR="006F085E">
              <w:rPr>
                <w:webHidden/>
              </w:rPr>
              <w:fldChar w:fldCharType="begin"/>
            </w:r>
            <w:r w:rsidR="006F085E">
              <w:rPr>
                <w:webHidden/>
              </w:rPr>
              <w:instrText xml:space="preserve"> PAGEREF _Toc78236249 \h </w:instrText>
            </w:r>
            <w:r w:rsidR="006F085E">
              <w:rPr>
                <w:webHidden/>
              </w:rPr>
            </w:r>
            <w:r w:rsidR="006F085E">
              <w:rPr>
                <w:webHidden/>
              </w:rPr>
              <w:fldChar w:fldCharType="separate"/>
            </w:r>
            <w:r w:rsidR="00885884">
              <w:rPr>
                <w:webHidden/>
              </w:rPr>
              <w:t>4</w:t>
            </w:r>
            <w:r w:rsidR="006F085E">
              <w:rPr>
                <w:webHidden/>
              </w:rPr>
              <w:fldChar w:fldCharType="end"/>
            </w:r>
          </w:hyperlink>
        </w:p>
        <w:p w:rsidR="006F085E" w:rsidRDefault="006D29C3">
          <w:pPr>
            <w:pStyle w:val="TDC3"/>
            <w:tabs>
              <w:tab w:val="left" w:pos="1100"/>
            </w:tabs>
            <w:rPr>
              <w:rFonts w:asciiTheme="minorHAnsi" w:eastAsiaTheme="minorEastAsia" w:hAnsiTheme="minorHAnsi" w:cstheme="minorBidi"/>
              <w:sz w:val="22"/>
              <w:szCs w:val="22"/>
              <w:lang w:eastAsia="es-CL"/>
            </w:rPr>
          </w:pPr>
          <w:hyperlink w:anchor="_Toc78236250" w:history="1">
            <w:r w:rsidR="006F085E" w:rsidRPr="004D3219">
              <w:rPr>
                <w:rStyle w:val="Hipervnculo"/>
                <w:rFonts w:ascii="Arial" w:hAnsi="Arial"/>
              </w:rPr>
              <w:t>2.1</w:t>
            </w:r>
            <w:r w:rsidR="006F085E">
              <w:rPr>
                <w:rFonts w:asciiTheme="minorHAnsi" w:eastAsiaTheme="minorEastAsia" w:hAnsiTheme="minorHAnsi" w:cstheme="minorBidi"/>
                <w:sz w:val="22"/>
                <w:szCs w:val="22"/>
                <w:lang w:eastAsia="es-CL"/>
              </w:rPr>
              <w:tab/>
            </w:r>
            <w:r w:rsidR="006F085E" w:rsidRPr="004D3219">
              <w:rPr>
                <w:rStyle w:val="Hipervnculo"/>
                <w:rFonts w:ascii="Arial" w:hAnsi="Arial"/>
              </w:rPr>
              <w:t>Replanteo y Niveles:</w:t>
            </w:r>
            <w:r w:rsidR="006F085E">
              <w:rPr>
                <w:webHidden/>
              </w:rPr>
              <w:tab/>
            </w:r>
            <w:r w:rsidR="006F085E">
              <w:rPr>
                <w:webHidden/>
              </w:rPr>
              <w:fldChar w:fldCharType="begin"/>
            </w:r>
            <w:r w:rsidR="006F085E">
              <w:rPr>
                <w:webHidden/>
              </w:rPr>
              <w:instrText xml:space="preserve"> PAGEREF _Toc78236250 \h </w:instrText>
            </w:r>
            <w:r w:rsidR="006F085E">
              <w:rPr>
                <w:webHidden/>
              </w:rPr>
            </w:r>
            <w:r w:rsidR="006F085E">
              <w:rPr>
                <w:webHidden/>
              </w:rPr>
              <w:fldChar w:fldCharType="separate"/>
            </w:r>
            <w:r w:rsidR="00885884">
              <w:rPr>
                <w:webHidden/>
              </w:rPr>
              <w:t>4</w:t>
            </w:r>
            <w:r w:rsidR="006F085E">
              <w:rPr>
                <w:webHidden/>
              </w:rPr>
              <w:fldChar w:fldCharType="end"/>
            </w:r>
          </w:hyperlink>
        </w:p>
        <w:p w:rsidR="006F085E" w:rsidRDefault="006D29C3">
          <w:pPr>
            <w:pStyle w:val="TDC3"/>
            <w:tabs>
              <w:tab w:val="left" w:pos="1100"/>
            </w:tabs>
            <w:rPr>
              <w:rFonts w:asciiTheme="minorHAnsi" w:eastAsiaTheme="minorEastAsia" w:hAnsiTheme="minorHAnsi" w:cstheme="minorBidi"/>
              <w:sz w:val="22"/>
              <w:szCs w:val="22"/>
              <w:lang w:eastAsia="es-CL"/>
            </w:rPr>
          </w:pPr>
          <w:hyperlink w:anchor="_Toc78236251" w:history="1">
            <w:r w:rsidR="006F085E" w:rsidRPr="004D3219">
              <w:rPr>
                <w:rStyle w:val="Hipervnculo"/>
                <w:rFonts w:ascii="Arial" w:hAnsi="Arial"/>
              </w:rPr>
              <w:t>2.2</w:t>
            </w:r>
            <w:r w:rsidR="006F085E">
              <w:rPr>
                <w:rFonts w:asciiTheme="minorHAnsi" w:eastAsiaTheme="minorEastAsia" w:hAnsiTheme="minorHAnsi" w:cstheme="minorBidi"/>
                <w:sz w:val="22"/>
                <w:szCs w:val="22"/>
                <w:lang w:eastAsia="es-CL"/>
              </w:rPr>
              <w:tab/>
            </w:r>
            <w:r w:rsidR="006F085E" w:rsidRPr="004D3219">
              <w:rPr>
                <w:rStyle w:val="Hipervnculo"/>
                <w:rFonts w:ascii="Arial" w:hAnsi="Arial"/>
              </w:rPr>
              <w:t>Movimiento de tierra: excavaciones  y rebajes</w:t>
            </w:r>
            <w:r w:rsidR="006F085E">
              <w:rPr>
                <w:webHidden/>
              </w:rPr>
              <w:tab/>
            </w:r>
            <w:r w:rsidR="006F085E">
              <w:rPr>
                <w:webHidden/>
              </w:rPr>
              <w:fldChar w:fldCharType="begin"/>
            </w:r>
            <w:r w:rsidR="006F085E">
              <w:rPr>
                <w:webHidden/>
              </w:rPr>
              <w:instrText xml:space="preserve"> PAGEREF _Toc78236251 \h </w:instrText>
            </w:r>
            <w:r w:rsidR="006F085E">
              <w:rPr>
                <w:webHidden/>
              </w:rPr>
            </w:r>
            <w:r w:rsidR="006F085E">
              <w:rPr>
                <w:webHidden/>
              </w:rPr>
              <w:fldChar w:fldCharType="separate"/>
            </w:r>
            <w:r w:rsidR="00885884">
              <w:rPr>
                <w:webHidden/>
              </w:rPr>
              <w:t>5</w:t>
            </w:r>
            <w:r w:rsidR="006F085E">
              <w:rPr>
                <w:webHidden/>
              </w:rPr>
              <w:fldChar w:fldCharType="end"/>
            </w:r>
          </w:hyperlink>
        </w:p>
        <w:p w:rsidR="006F085E" w:rsidRDefault="006D29C3">
          <w:pPr>
            <w:pStyle w:val="TDC3"/>
            <w:tabs>
              <w:tab w:val="left" w:pos="1100"/>
            </w:tabs>
            <w:rPr>
              <w:rFonts w:asciiTheme="minorHAnsi" w:eastAsiaTheme="minorEastAsia" w:hAnsiTheme="minorHAnsi" w:cstheme="minorBidi"/>
              <w:sz w:val="22"/>
              <w:szCs w:val="22"/>
              <w:lang w:eastAsia="es-CL"/>
            </w:rPr>
          </w:pPr>
          <w:hyperlink w:anchor="_Toc78236252" w:history="1">
            <w:r w:rsidR="006F085E" w:rsidRPr="004D3219">
              <w:rPr>
                <w:rStyle w:val="Hipervnculo"/>
                <w:rFonts w:ascii="Arial" w:hAnsi="Arial"/>
              </w:rPr>
              <w:t>2.3</w:t>
            </w:r>
            <w:r w:rsidR="006F085E">
              <w:rPr>
                <w:rFonts w:asciiTheme="minorHAnsi" w:eastAsiaTheme="minorEastAsia" w:hAnsiTheme="minorHAnsi" w:cstheme="minorBidi"/>
                <w:sz w:val="22"/>
                <w:szCs w:val="22"/>
                <w:lang w:eastAsia="es-CL"/>
              </w:rPr>
              <w:tab/>
            </w:r>
            <w:r w:rsidR="006F085E" w:rsidRPr="004D3219">
              <w:rPr>
                <w:rStyle w:val="Hipervnculo"/>
                <w:rFonts w:ascii="Arial" w:hAnsi="Arial"/>
              </w:rPr>
              <w:t>Excavaciones y Entibaciones:</w:t>
            </w:r>
            <w:r w:rsidR="006F085E">
              <w:rPr>
                <w:webHidden/>
              </w:rPr>
              <w:tab/>
            </w:r>
            <w:r w:rsidR="006F085E">
              <w:rPr>
                <w:webHidden/>
              </w:rPr>
              <w:fldChar w:fldCharType="begin"/>
            </w:r>
            <w:r w:rsidR="006F085E">
              <w:rPr>
                <w:webHidden/>
              </w:rPr>
              <w:instrText xml:space="preserve"> PAGEREF _Toc78236252 \h </w:instrText>
            </w:r>
            <w:r w:rsidR="006F085E">
              <w:rPr>
                <w:webHidden/>
              </w:rPr>
            </w:r>
            <w:r w:rsidR="006F085E">
              <w:rPr>
                <w:webHidden/>
              </w:rPr>
              <w:fldChar w:fldCharType="separate"/>
            </w:r>
            <w:r w:rsidR="00885884">
              <w:rPr>
                <w:webHidden/>
              </w:rPr>
              <w:t>6</w:t>
            </w:r>
            <w:r w:rsidR="006F085E">
              <w:rPr>
                <w:webHidden/>
              </w:rPr>
              <w:fldChar w:fldCharType="end"/>
            </w:r>
          </w:hyperlink>
        </w:p>
        <w:p w:rsidR="006F085E" w:rsidRDefault="006D29C3">
          <w:pPr>
            <w:pStyle w:val="TDC3"/>
            <w:tabs>
              <w:tab w:val="left" w:pos="1100"/>
            </w:tabs>
            <w:rPr>
              <w:rFonts w:asciiTheme="minorHAnsi" w:eastAsiaTheme="minorEastAsia" w:hAnsiTheme="minorHAnsi" w:cstheme="minorBidi"/>
              <w:sz w:val="22"/>
              <w:szCs w:val="22"/>
              <w:lang w:eastAsia="es-CL"/>
            </w:rPr>
          </w:pPr>
          <w:hyperlink w:anchor="_Toc78236253" w:history="1">
            <w:r w:rsidR="006F085E" w:rsidRPr="004D3219">
              <w:rPr>
                <w:rStyle w:val="Hipervnculo"/>
                <w:rFonts w:ascii="Arial" w:hAnsi="Arial"/>
              </w:rPr>
              <w:t>2.4</w:t>
            </w:r>
            <w:r w:rsidR="006F085E">
              <w:rPr>
                <w:rFonts w:asciiTheme="minorHAnsi" w:eastAsiaTheme="minorEastAsia" w:hAnsiTheme="minorHAnsi" w:cstheme="minorBidi"/>
                <w:sz w:val="22"/>
                <w:szCs w:val="22"/>
                <w:lang w:eastAsia="es-CL"/>
              </w:rPr>
              <w:tab/>
            </w:r>
            <w:r w:rsidR="006F085E" w:rsidRPr="004D3219">
              <w:rPr>
                <w:rStyle w:val="Hipervnculo"/>
                <w:rFonts w:ascii="Arial" w:hAnsi="Arial"/>
              </w:rPr>
              <w:t>Rellenos Interiores y Exteriores:</w:t>
            </w:r>
            <w:r w:rsidR="006F085E">
              <w:rPr>
                <w:webHidden/>
              </w:rPr>
              <w:tab/>
            </w:r>
            <w:r w:rsidR="006F085E">
              <w:rPr>
                <w:webHidden/>
              </w:rPr>
              <w:fldChar w:fldCharType="begin"/>
            </w:r>
            <w:r w:rsidR="006F085E">
              <w:rPr>
                <w:webHidden/>
              </w:rPr>
              <w:instrText xml:space="preserve"> PAGEREF _Toc78236253 \h </w:instrText>
            </w:r>
            <w:r w:rsidR="006F085E">
              <w:rPr>
                <w:webHidden/>
              </w:rPr>
            </w:r>
            <w:r w:rsidR="006F085E">
              <w:rPr>
                <w:webHidden/>
              </w:rPr>
              <w:fldChar w:fldCharType="separate"/>
            </w:r>
            <w:r w:rsidR="00885884">
              <w:rPr>
                <w:webHidden/>
              </w:rPr>
              <w:t>6</w:t>
            </w:r>
            <w:r w:rsidR="006F085E">
              <w:rPr>
                <w:webHidden/>
              </w:rPr>
              <w:fldChar w:fldCharType="end"/>
            </w:r>
          </w:hyperlink>
        </w:p>
        <w:p w:rsidR="006F085E" w:rsidRDefault="006D29C3">
          <w:pPr>
            <w:pStyle w:val="TDC3"/>
            <w:tabs>
              <w:tab w:val="left" w:pos="1100"/>
            </w:tabs>
            <w:rPr>
              <w:rFonts w:asciiTheme="minorHAnsi" w:eastAsiaTheme="minorEastAsia" w:hAnsiTheme="minorHAnsi" w:cstheme="minorBidi"/>
              <w:sz w:val="22"/>
              <w:szCs w:val="22"/>
              <w:lang w:eastAsia="es-CL"/>
            </w:rPr>
          </w:pPr>
          <w:hyperlink w:anchor="_Toc78236254" w:history="1">
            <w:r w:rsidR="006F085E" w:rsidRPr="004D3219">
              <w:rPr>
                <w:rStyle w:val="Hipervnculo"/>
                <w:rFonts w:ascii="Arial" w:hAnsi="Arial"/>
              </w:rPr>
              <w:t>2.5</w:t>
            </w:r>
            <w:r w:rsidR="006F085E">
              <w:rPr>
                <w:rFonts w:asciiTheme="minorHAnsi" w:eastAsiaTheme="minorEastAsia" w:hAnsiTheme="minorHAnsi" w:cstheme="minorBidi"/>
                <w:sz w:val="22"/>
                <w:szCs w:val="22"/>
                <w:lang w:eastAsia="es-CL"/>
              </w:rPr>
              <w:tab/>
            </w:r>
            <w:r w:rsidR="006F085E" w:rsidRPr="004D3219">
              <w:rPr>
                <w:rStyle w:val="Hipervnculo"/>
                <w:rFonts w:ascii="Arial" w:hAnsi="Arial"/>
              </w:rPr>
              <w:t>Extracción de escombros:</w:t>
            </w:r>
            <w:r w:rsidR="006F085E">
              <w:rPr>
                <w:webHidden/>
              </w:rPr>
              <w:tab/>
            </w:r>
            <w:r w:rsidR="006F085E">
              <w:rPr>
                <w:webHidden/>
              </w:rPr>
              <w:fldChar w:fldCharType="begin"/>
            </w:r>
            <w:r w:rsidR="006F085E">
              <w:rPr>
                <w:webHidden/>
              </w:rPr>
              <w:instrText xml:space="preserve"> PAGEREF _Toc78236254 \h </w:instrText>
            </w:r>
            <w:r w:rsidR="006F085E">
              <w:rPr>
                <w:webHidden/>
              </w:rPr>
            </w:r>
            <w:r w:rsidR="006F085E">
              <w:rPr>
                <w:webHidden/>
              </w:rPr>
              <w:fldChar w:fldCharType="separate"/>
            </w:r>
            <w:r w:rsidR="00885884">
              <w:rPr>
                <w:webHidden/>
              </w:rPr>
              <w:t>7</w:t>
            </w:r>
            <w:r w:rsidR="006F085E">
              <w:rPr>
                <w:webHidden/>
              </w:rPr>
              <w:fldChar w:fldCharType="end"/>
            </w:r>
          </w:hyperlink>
        </w:p>
        <w:p w:rsidR="006F085E" w:rsidRDefault="006D29C3">
          <w:pPr>
            <w:pStyle w:val="TDC3"/>
            <w:tabs>
              <w:tab w:val="left" w:pos="480"/>
            </w:tabs>
            <w:rPr>
              <w:rFonts w:asciiTheme="minorHAnsi" w:eastAsiaTheme="minorEastAsia" w:hAnsiTheme="minorHAnsi" w:cstheme="minorBidi"/>
              <w:sz w:val="22"/>
              <w:szCs w:val="22"/>
              <w:lang w:eastAsia="es-CL"/>
            </w:rPr>
          </w:pPr>
          <w:hyperlink w:anchor="_Toc78236255" w:history="1">
            <w:r w:rsidR="006F085E" w:rsidRPr="004D3219">
              <w:rPr>
                <w:rStyle w:val="Hipervnculo"/>
                <w:rFonts w:ascii="Arial" w:hAnsi="Arial"/>
              </w:rPr>
              <w:t>3.</w:t>
            </w:r>
            <w:r w:rsidR="006F085E">
              <w:rPr>
                <w:rFonts w:asciiTheme="minorHAnsi" w:eastAsiaTheme="minorEastAsia" w:hAnsiTheme="minorHAnsi" w:cstheme="minorBidi"/>
                <w:sz w:val="22"/>
                <w:szCs w:val="22"/>
                <w:lang w:eastAsia="es-CL"/>
              </w:rPr>
              <w:tab/>
            </w:r>
            <w:r w:rsidR="006F085E" w:rsidRPr="004D3219">
              <w:rPr>
                <w:rStyle w:val="Hipervnculo"/>
                <w:rFonts w:ascii="Arial" w:hAnsi="Arial"/>
              </w:rPr>
              <w:t>HORMIGONES</w:t>
            </w:r>
            <w:r w:rsidR="006F085E">
              <w:rPr>
                <w:webHidden/>
              </w:rPr>
              <w:tab/>
            </w:r>
            <w:r w:rsidR="006F085E">
              <w:rPr>
                <w:webHidden/>
              </w:rPr>
              <w:fldChar w:fldCharType="begin"/>
            </w:r>
            <w:r w:rsidR="006F085E">
              <w:rPr>
                <w:webHidden/>
              </w:rPr>
              <w:instrText xml:space="preserve"> PAGEREF _Toc78236255 \h </w:instrText>
            </w:r>
            <w:r w:rsidR="006F085E">
              <w:rPr>
                <w:webHidden/>
              </w:rPr>
            </w:r>
            <w:r w:rsidR="006F085E">
              <w:rPr>
                <w:webHidden/>
              </w:rPr>
              <w:fldChar w:fldCharType="separate"/>
            </w:r>
            <w:r w:rsidR="00885884">
              <w:rPr>
                <w:webHidden/>
              </w:rPr>
              <w:t>7</w:t>
            </w:r>
            <w:r w:rsidR="006F085E">
              <w:rPr>
                <w:webHidden/>
              </w:rPr>
              <w:fldChar w:fldCharType="end"/>
            </w:r>
          </w:hyperlink>
        </w:p>
        <w:p w:rsidR="006F085E" w:rsidRDefault="006D29C3">
          <w:pPr>
            <w:pStyle w:val="TDC3"/>
            <w:rPr>
              <w:rFonts w:asciiTheme="minorHAnsi" w:eastAsiaTheme="minorEastAsia" w:hAnsiTheme="minorHAnsi" w:cstheme="minorBidi"/>
              <w:sz w:val="22"/>
              <w:szCs w:val="22"/>
              <w:lang w:eastAsia="es-CL"/>
            </w:rPr>
          </w:pPr>
          <w:hyperlink w:anchor="_Toc78236256" w:history="1">
            <w:r w:rsidR="006F085E" w:rsidRPr="004D3219">
              <w:rPr>
                <w:rStyle w:val="Hipervnculo"/>
                <w:rFonts w:ascii="Arial" w:hAnsi="Arial"/>
              </w:rPr>
              <w:t>4.-  OBRAS METÁLICAS</w:t>
            </w:r>
            <w:r w:rsidR="006F085E">
              <w:rPr>
                <w:webHidden/>
              </w:rPr>
              <w:tab/>
            </w:r>
            <w:r w:rsidR="006F085E">
              <w:rPr>
                <w:webHidden/>
              </w:rPr>
              <w:fldChar w:fldCharType="begin"/>
            </w:r>
            <w:r w:rsidR="006F085E">
              <w:rPr>
                <w:webHidden/>
              </w:rPr>
              <w:instrText xml:space="preserve"> PAGEREF _Toc78236256 \h </w:instrText>
            </w:r>
            <w:r w:rsidR="006F085E">
              <w:rPr>
                <w:webHidden/>
              </w:rPr>
            </w:r>
            <w:r w:rsidR="006F085E">
              <w:rPr>
                <w:webHidden/>
              </w:rPr>
              <w:fldChar w:fldCharType="separate"/>
            </w:r>
            <w:r w:rsidR="00885884">
              <w:rPr>
                <w:webHidden/>
              </w:rPr>
              <w:t>11</w:t>
            </w:r>
            <w:r w:rsidR="006F085E">
              <w:rPr>
                <w:webHidden/>
              </w:rPr>
              <w:fldChar w:fldCharType="end"/>
            </w:r>
          </w:hyperlink>
        </w:p>
        <w:p w:rsidR="006F085E" w:rsidRDefault="006D29C3">
          <w:pPr>
            <w:pStyle w:val="TDC3"/>
            <w:tabs>
              <w:tab w:val="left" w:pos="1100"/>
            </w:tabs>
            <w:rPr>
              <w:rFonts w:asciiTheme="minorHAnsi" w:eastAsiaTheme="minorEastAsia" w:hAnsiTheme="minorHAnsi" w:cstheme="minorBidi"/>
              <w:sz w:val="22"/>
              <w:szCs w:val="22"/>
              <w:lang w:eastAsia="es-CL"/>
            </w:rPr>
          </w:pPr>
          <w:hyperlink w:anchor="_Toc78236257" w:history="1">
            <w:r w:rsidR="006F085E" w:rsidRPr="004D3219">
              <w:rPr>
                <w:rStyle w:val="Hipervnculo"/>
                <w:rFonts w:ascii="Arial" w:hAnsi="Arial"/>
              </w:rPr>
              <w:t>4.1</w:t>
            </w:r>
            <w:r w:rsidR="006F085E">
              <w:rPr>
                <w:rFonts w:asciiTheme="minorHAnsi" w:eastAsiaTheme="minorEastAsia" w:hAnsiTheme="minorHAnsi" w:cstheme="minorBidi"/>
                <w:sz w:val="22"/>
                <w:szCs w:val="22"/>
                <w:lang w:eastAsia="es-CL"/>
              </w:rPr>
              <w:tab/>
            </w:r>
            <w:r w:rsidR="006F085E" w:rsidRPr="004D3219">
              <w:rPr>
                <w:rStyle w:val="Hipervnculo"/>
                <w:rFonts w:ascii="Arial" w:hAnsi="Arial"/>
              </w:rPr>
              <w:t>Portones, Rejas y cierros metálicos</w:t>
            </w:r>
            <w:r w:rsidR="006F085E">
              <w:rPr>
                <w:webHidden/>
              </w:rPr>
              <w:tab/>
            </w:r>
            <w:r w:rsidR="006F085E">
              <w:rPr>
                <w:webHidden/>
              </w:rPr>
              <w:fldChar w:fldCharType="begin"/>
            </w:r>
            <w:r w:rsidR="006F085E">
              <w:rPr>
                <w:webHidden/>
              </w:rPr>
              <w:instrText xml:space="preserve"> PAGEREF _Toc78236257 \h </w:instrText>
            </w:r>
            <w:r w:rsidR="006F085E">
              <w:rPr>
                <w:webHidden/>
              </w:rPr>
            </w:r>
            <w:r w:rsidR="006F085E">
              <w:rPr>
                <w:webHidden/>
              </w:rPr>
              <w:fldChar w:fldCharType="separate"/>
            </w:r>
            <w:r w:rsidR="00885884">
              <w:rPr>
                <w:webHidden/>
              </w:rPr>
              <w:t>11</w:t>
            </w:r>
            <w:r w:rsidR="006F085E">
              <w:rPr>
                <w:webHidden/>
              </w:rPr>
              <w:fldChar w:fldCharType="end"/>
            </w:r>
          </w:hyperlink>
        </w:p>
        <w:p w:rsidR="006F085E" w:rsidRDefault="006D29C3">
          <w:pPr>
            <w:pStyle w:val="TDC3"/>
            <w:tabs>
              <w:tab w:val="left" w:pos="480"/>
            </w:tabs>
            <w:rPr>
              <w:rFonts w:asciiTheme="minorHAnsi" w:eastAsiaTheme="minorEastAsia" w:hAnsiTheme="minorHAnsi" w:cstheme="minorBidi"/>
              <w:sz w:val="22"/>
              <w:szCs w:val="22"/>
              <w:lang w:eastAsia="es-CL"/>
            </w:rPr>
          </w:pPr>
          <w:hyperlink w:anchor="_Toc78236258" w:history="1">
            <w:r w:rsidR="006F085E" w:rsidRPr="004D3219">
              <w:rPr>
                <w:rStyle w:val="Hipervnculo"/>
                <w:rFonts w:ascii="Arial" w:hAnsi="Arial"/>
              </w:rPr>
              <w:t>5</w:t>
            </w:r>
            <w:r w:rsidR="006F085E">
              <w:rPr>
                <w:rFonts w:asciiTheme="minorHAnsi" w:eastAsiaTheme="minorEastAsia" w:hAnsiTheme="minorHAnsi" w:cstheme="minorBidi"/>
                <w:sz w:val="22"/>
                <w:szCs w:val="22"/>
                <w:lang w:eastAsia="es-CL"/>
              </w:rPr>
              <w:tab/>
            </w:r>
            <w:r w:rsidR="006F085E" w:rsidRPr="004D3219">
              <w:rPr>
                <w:rStyle w:val="Hipervnculo"/>
                <w:rFonts w:ascii="Arial" w:hAnsi="Arial"/>
              </w:rPr>
              <w:t>PAISAJISMO</w:t>
            </w:r>
            <w:r w:rsidR="006F085E">
              <w:rPr>
                <w:webHidden/>
              </w:rPr>
              <w:tab/>
            </w:r>
            <w:r w:rsidR="006F085E">
              <w:rPr>
                <w:webHidden/>
              </w:rPr>
              <w:fldChar w:fldCharType="begin"/>
            </w:r>
            <w:r w:rsidR="006F085E">
              <w:rPr>
                <w:webHidden/>
              </w:rPr>
              <w:instrText xml:space="preserve"> PAGEREF _Toc78236258 \h </w:instrText>
            </w:r>
            <w:r w:rsidR="006F085E">
              <w:rPr>
                <w:webHidden/>
              </w:rPr>
            </w:r>
            <w:r w:rsidR="006F085E">
              <w:rPr>
                <w:webHidden/>
              </w:rPr>
              <w:fldChar w:fldCharType="separate"/>
            </w:r>
            <w:r w:rsidR="00885884">
              <w:rPr>
                <w:webHidden/>
              </w:rPr>
              <w:t>12</w:t>
            </w:r>
            <w:r w:rsidR="006F085E">
              <w:rPr>
                <w:webHidden/>
              </w:rPr>
              <w:fldChar w:fldCharType="end"/>
            </w:r>
          </w:hyperlink>
        </w:p>
        <w:p w:rsidR="006F085E" w:rsidRDefault="006D29C3">
          <w:pPr>
            <w:pStyle w:val="TDC3"/>
            <w:tabs>
              <w:tab w:val="left" w:pos="1100"/>
            </w:tabs>
            <w:rPr>
              <w:rFonts w:asciiTheme="minorHAnsi" w:eastAsiaTheme="minorEastAsia" w:hAnsiTheme="minorHAnsi" w:cstheme="minorBidi"/>
              <w:sz w:val="22"/>
              <w:szCs w:val="22"/>
              <w:lang w:eastAsia="es-CL"/>
            </w:rPr>
          </w:pPr>
          <w:hyperlink w:anchor="_Toc78236259" w:history="1">
            <w:r w:rsidR="006F085E" w:rsidRPr="004D3219">
              <w:rPr>
                <w:rStyle w:val="Hipervnculo"/>
                <w:rFonts w:ascii="Arial" w:hAnsi="Arial"/>
              </w:rPr>
              <w:t>5.1</w:t>
            </w:r>
            <w:r w:rsidR="006F085E">
              <w:rPr>
                <w:rFonts w:asciiTheme="minorHAnsi" w:eastAsiaTheme="minorEastAsia" w:hAnsiTheme="minorHAnsi" w:cstheme="minorBidi"/>
                <w:sz w:val="22"/>
                <w:szCs w:val="22"/>
                <w:lang w:eastAsia="es-CL"/>
              </w:rPr>
              <w:tab/>
            </w:r>
            <w:r w:rsidR="006F085E" w:rsidRPr="004D3219">
              <w:rPr>
                <w:rStyle w:val="Hipervnculo"/>
                <w:rFonts w:ascii="Arial" w:hAnsi="Arial"/>
              </w:rPr>
              <w:t>PREPARACIÓN DE TERRENO</w:t>
            </w:r>
            <w:r w:rsidR="006F085E">
              <w:rPr>
                <w:webHidden/>
              </w:rPr>
              <w:tab/>
            </w:r>
            <w:r w:rsidR="006F085E">
              <w:rPr>
                <w:webHidden/>
              </w:rPr>
              <w:fldChar w:fldCharType="begin"/>
            </w:r>
            <w:r w:rsidR="006F085E">
              <w:rPr>
                <w:webHidden/>
              </w:rPr>
              <w:instrText xml:space="preserve"> PAGEREF _Toc78236259 \h </w:instrText>
            </w:r>
            <w:r w:rsidR="006F085E">
              <w:rPr>
                <w:webHidden/>
              </w:rPr>
            </w:r>
            <w:r w:rsidR="006F085E">
              <w:rPr>
                <w:webHidden/>
              </w:rPr>
              <w:fldChar w:fldCharType="separate"/>
            </w:r>
            <w:r w:rsidR="00885884">
              <w:rPr>
                <w:webHidden/>
              </w:rPr>
              <w:t>12</w:t>
            </w:r>
            <w:r w:rsidR="006F085E">
              <w:rPr>
                <w:webHidden/>
              </w:rPr>
              <w:fldChar w:fldCharType="end"/>
            </w:r>
          </w:hyperlink>
        </w:p>
        <w:p w:rsidR="006F085E" w:rsidRDefault="006D29C3">
          <w:pPr>
            <w:pStyle w:val="TDC3"/>
            <w:tabs>
              <w:tab w:val="left" w:pos="1100"/>
            </w:tabs>
            <w:rPr>
              <w:rFonts w:asciiTheme="minorHAnsi" w:eastAsiaTheme="minorEastAsia" w:hAnsiTheme="minorHAnsi" w:cstheme="minorBidi"/>
              <w:sz w:val="22"/>
              <w:szCs w:val="22"/>
              <w:lang w:eastAsia="es-CL"/>
            </w:rPr>
          </w:pPr>
          <w:hyperlink w:anchor="_Toc78236260" w:history="1">
            <w:r w:rsidR="006F085E" w:rsidRPr="004D3219">
              <w:rPr>
                <w:rStyle w:val="Hipervnculo"/>
                <w:rFonts w:ascii="Arial" w:hAnsi="Arial"/>
              </w:rPr>
              <w:t>5.2</w:t>
            </w:r>
            <w:r w:rsidR="006F085E">
              <w:rPr>
                <w:rFonts w:asciiTheme="minorHAnsi" w:eastAsiaTheme="minorEastAsia" w:hAnsiTheme="minorHAnsi" w:cstheme="minorBidi"/>
                <w:sz w:val="22"/>
                <w:szCs w:val="22"/>
                <w:lang w:eastAsia="es-CL"/>
              </w:rPr>
              <w:tab/>
            </w:r>
            <w:r w:rsidR="006F085E" w:rsidRPr="004D3219">
              <w:rPr>
                <w:rStyle w:val="Hipervnculo"/>
                <w:rFonts w:ascii="Arial" w:hAnsi="Arial"/>
              </w:rPr>
              <w:t>ESPECIES VEGETALES</w:t>
            </w:r>
            <w:r w:rsidR="006F085E">
              <w:rPr>
                <w:webHidden/>
              </w:rPr>
              <w:tab/>
            </w:r>
            <w:r w:rsidR="006F085E">
              <w:rPr>
                <w:webHidden/>
              </w:rPr>
              <w:fldChar w:fldCharType="begin"/>
            </w:r>
            <w:r w:rsidR="006F085E">
              <w:rPr>
                <w:webHidden/>
              </w:rPr>
              <w:instrText xml:space="preserve"> PAGEREF _Toc78236260 \h </w:instrText>
            </w:r>
            <w:r w:rsidR="006F085E">
              <w:rPr>
                <w:webHidden/>
              </w:rPr>
            </w:r>
            <w:r w:rsidR="006F085E">
              <w:rPr>
                <w:webHidden/>
              </w:rPr>
              <w:fldChar w:fldCharType="separate"/>
            </w:r>
            <w:r w:rsidR="00885884">
              <w:rPr>
                <w:webHidden/>
              </w:rPr>
              <w:t>13</w:t>
            </w:r>
            <w:r w:rsidR="006F085E">
              <w:rPr>
                <w:webHidden/>
              </w:rPr>
              <w:fldChar w:fldCharType="end"/>
            </w:r>
          </w:hyperlink>
        </w:p>
        <w:p w:rsidR="006F085E" w:rsidRDefault="006D29C3">
          <w:pPr>
            <w:pStyle w:val="TDC3"/>
            <w:rPr>
              <w:rFonts w:asciiTheme="minorHAnsi" w:eastAsiaTheme="minorEastAsia" w:hAnsiTheme="minorHAnsi" w:cstheme="minorBidi"/>
              <w:sz w:val="22"/>
              <w:szCs w:val="22"/>
              <w:lang w:eastAsia="es-CL"/>
            </w:rPr>
          </w:pPr>
          <w:hyperlink w:anchor="_Toc78236261" w:history="1">
            <w:r w:rsidR="006F085E" w:rsidRPr="004D3219">
              <w:rPr>
                <w:rStyle w:val="Hipervnculo"/>
                <w:rFonts w:ascii="Arial" w:hAnsi="Arial"/>
              </w:rPr>
              <w:t>5.3 SOLERILLAS:</w:t>
            </w:r>
            <w:r w:rsidR="006F085E">
              <w:rPr>
                <w:webHidden/>
              </w:rPr>
              <w:tab/>
            </w:r>
            <w:r w:rsidR="006F085E">
              <w:rPr>
                <w:webHidden/>
              </w:rPr>
              <w:fldChar w:fldCharType="begin"/>
            </w:r>
            <w:r w:rsidR="006F085E">
              <w:rPr>
                <w:webHidden/>
              </w:rPr>
              <w:instrText xml:space="preserve"> PAGEREF _Toc78236261 \h </w:instrText>
            </w:r>
            <w:r w:rsidR="006F085E">
              <w:rPr>
                <w:webHidden/>
              </w:rPr>
            </w:r>
            <w:r w:rsidR="006F085E">
              <w:rPr>
                <w:webHidden/>
              </w:rPr>
              <w:fldChar w:fldCharType="separate"/>
            </w:r>
            <w:r w:rsidR="00885884">
              <w:rPr>
                <w:webHidden/>
              </w:rPr>
              <w:t>14</w:t>
            </w:r>
            <w:r w:rsidR="006F085E">
              <w:rPr>
                <w:webHidden/>
              </w:rPr>
              <w:fldChar w:fldCharType="end"/>
            </w:r>
          </w:hyperlink>
        </w:p>
        <w:p w:rsidR="006F085E" w:rsidRDefault="006D29C3">
          <w:pPr>
            <w:pStyle w:val="TDC3"/>
            <w:tabs>
              <w:tab w:val="left" w:pos="480"/>
            </w:tabs>
            <w:rPr>
              <w:rFonts w:asciiTheme="minorHAnsi" w:eastAsiaTheme="minorEastAsia" w:hAnsiTheme="minorHAnsi" w:cstheme="minorBidi"/>
              <w:sz w:val="22"/>
              <w:szCs w:val="22"/>
              <w:lang w:eastAsia="es-CL"/>
            </w:rPr>
          </w:pPr>
          <w:hyperlink w:anchor="_Toc78236262" w:history="1">
            <w:r w:rsidR="006F085E" w:rsidRPr="004D3219">
              <w:rPr>
                <w:rStyle w:val="Hipervnculo"/>
                <w:rFonts w:ascii="Arial" w:hAnsi="Arial"/>
              </w:rPr>
              <w:t>6</w:t>
            </w:r>
            <w:r w:rsidR="006F085E">
              <w:rPr>
                <w:rFonts w:asciiTheme="minorHAnsi" w:eastAsiaTheme="minorEastAsia" w:hAnsiTheme="minorHAnsi" w:cstheme="minorBidi"/>
                <w:sz w:val="22"/>
                <w:szCs w:val="22"/>
                <w:lang w:eastAsia="es-CL"/>
              </w:rPr>
              <w:tab/>
            </w:r>
            <w:r w:rsidR="006F085E" w:rsidRPr="004D3219">
              <w:rPr>
                <w:rStyle w:val="Hipervnculo"/>
                <w:rFonts w:ascii="Arial" w:hAnsi="Arial"/>
              </w:rPr>
              <w:t>PAVIMENTACIÓN Y AGUAS LLUVIAS</w:t>
            </w:r>
            <w:r w:rsidR="006F085E">
              <w:rPr>
                <w:webHidden/>
              </w:rPr>
              <w:tab/>
            </w:r>
            <w:r w:rsidR="006F085E">
              <w:rPr>
                <w:webHidden/>
              </w:rPr>
              <w:fldChar w:fldCharType="begin"/>
            </w:r>
            <w:r w:rsidR="006F085E">
              <w:rPr>
                <w:webHidden/>
              </w:rPr>
              <w:instrText xml:space="preserve"> PAGEREF _Toc78236262 \h </w:instrText>
            </w:r>
            <w:r w:rsidR="006F085E">
              <w:rPr>
                <w:webHidden/>
              </w:rPr>
            </w:r>
            <w:r w:rsidR="006F085E">
              <w:rPr>
                <w:webHidden/>
              </w:rPr>
              <w:fldChar w:fldCharType="separate"/>
            </w:r>
            <w:r w:rsidR="00885884">
              <w:rPr>
                <w:webHidden/>
              </w:rPr>
              <w:t>14</w:t>
            </w:r>
            <w:r w:rsidR="006F085E">
              <w:rPr>
                <w:webHidden/>
              </w:rPr>
              <w:fldChar w:fldCharType="end"/>
            </w:r>
          </w:hyperlink>
        </w:p>
        <w:p w:rsidR="006F085E" w:rsidRDefault="006D29C3">
          <w:pPr>
            <w:pStyle w:val="TDC3"/>
            <w:rPr>
              <w:rFonts w:asciiTheme="minorHAnsi" w:eastAsiaTheme="minorEastAsia" w:hAnsiTheme="minorHAnsi" w:cstheme="minorBidi"/>
              <w:sz w:val="22"/>
              <w:szCs w:val="22"/>
              <w:lang w:eastAsia="es-CL"/>
            </w:rPr>
          </w:pPr>
          <w:hyperlink w:anchor="_Toc78236263" w:history="1">
            <w:r w:rsidR="006F085E" w:rsidRPr="004D3219">
              <w:rPr>
                <w:rStyle w:val="Hipervnculo"/>
                <w:rFonts w:ascii="Arial" w:hAnsi="Arial"/>
              </w:rPr>
              <w:t>6.1 PAVIMENTACIÓN</w:t>
            </w:r>
            <w:r w:rsidR="006F085E">
              <w:rPr>
                <w:webHidden/>
              </w:rPr>
              <w:tab/>
            </w:r>
            <w:r w:rsidR="006F085E">
              <w:rPr>
                <w:webHidden/>
              </w:rPr>
              <w:fldChar w:fldCharType="begin"/>
            </w:r>
            <w:r w:rsidR="006F085E">
              <w:rPr>
                <w:webHidden/>
              </w:rPr>
              <w:instrText xml:space="preserve"> PAGEREF _Toc78236263 \h </w:instrText>
            </w:r>
            <w:r w:rsidR="006F085E">
              <w:rPr>
                <w:webHidden/>
              </w:rPr>
            </w:r>
            <w:r w:rsidR="006F085E">
              <w:rPr>
                <w:webHidden/>
              </w:rPr>
              <w:fldChar w:fldCharType="separate"/>
            </w:r>
            <w:r w:rsidR="00885884">
              <w:rPr>
                <w:webHidden/>
              </w:rPr>
              <w:t>15</w:t>
            </w:r>
            <w:r w:rsidR="006F085E">
              <w:rPr>
                <w:webHidden/>
              </w:rPr>
              <w:fldChar w:fldCharType="end"/>
            </w:r>
          </w:hyperlink>
        </w:p>
        <w:p w:rsidR="006F085E" w:rsidRDefault="006D29C3">
          <w:pPr>
            <w:pStyle w:val="TDC3"/>
            <w:rPr>
              <w:rFonts w:asciiTheme="minorHAnsi" w:eastAsiaTheme="minorEastAsia" w:hAnsiTheme="minorHAnsi" w:cstheme="minorBidi"/>
              <w:sz w:val="22"/>
              <w:szCs w:val="22"/>
              <w:lang w:eastAsia="es-CL"/>
            </w:rPr>
          </w:pPr>
          <w:hyperlink w:anchor="_Toc78236264" w:history="1">
            <w:r w:rsidR="006F085E" w:rsidRPr="004D3219">
              <w:rPr>
                <w:rStyle w:val="Hipervnculo"/>
                <w:rFonts w:ascii="Arial" w:hAnsi="Arial"/>
              </w:rPr>
              <w:t>6.2 AGUAS LLUVIAS</w:t>
            </w:r>
            <w:r w:rsidR="006F085E">
              <w:rPr>
                <w:webHidden/>
              </w:rPr>
              <w:tab/>
            </w:r>
            <w:r w:rsidR="006F085E">
              <w:rPr>
                <w:webHidden/>
              </w:rPr>
              <w:fldChar w:fldCharType="begin"/>
            </w:r>
            <w:r w:rsidR="006F085E">
              <w:rPr>
                <w:webHidden/>
              </w:rPr>
              <w:instrText xml:space="preserve"> PAGEREF _Toc78236264 \h </w:instrText>
            </w:r>
            <w:r w:rsidR="006F085E">
              <w:rPr>
                <w:webHidden/>
              </w:rPr>
            </w:r>
            <w:r w:rsidR="006F085E">
              <w:rPr>
                <w:webHidden/>
              </w:rPr>
              <w:fldChar w:fldCharType="separate"/>
            </w:r>
            <w:r w:rsidR="00885884">
              <w:rPr>
                <w:webHidden/>
              </w:rPr>
              <w:t>27</w:t>
            </w:r>
            <w:r w:rsidR="006F085E">
              <w:rPr>
                <w:webHidden/>
              </w:rPr>
              <w:fldChar w:fldCharType="end"/>
            </w:r>
          </w:hyperlink>
        </w:p>
        <w:p w:rsidR="0086745F" w:rsidRPr="00DA4A60" w:rsidRDefault="00A42A2B">
          <w:pPr>
            <w:rPr>
              <w:rFonts w:ascii="Arial" w:hAnsi="Arial" w:cs="Arial"/>
              <w:sz w:val="20"/>
              <w:szCs w:val="20"/>
            </w:rPr>
          </w:pPr>
          <w:r w:rsidRPr="00DA4A60">
            <w:rPr>
              <w:rFonts w:ascii="Arial" w:hAnsi="Arial" w:cs="Arial"/>
              <w:b/>
              <w:bCs/>
              <w:sz w:val="20"/>
              <w:szCs w:val="20"/>
              <w:lang w:val="es-ES"/>
            </w:rPr>
            <w:fldChar w:fldCharType="end"/>
          </w:r>
        </w:p>
      </w:sdtContent>
    </w:sdt>
    <w:p w:rsidR="00401A97" w:rsidRPr="00DA4A60" w:rsidRDefault="00401A97" w:rsidP="007D79E2">
      <w:pPr>
        <w:rPr>
          <w:rFonts w:ascii="Arial" w:hAnsi="Arial" w:cs="Arial"/>
          <w:sz w:val="20"/>
          <w:szCs w:val="20"/>
        </w:rPr>
      </w:pPr>
    </w:p>
    <w:p w:rsidR="00631557" w:rsidRPr="00DA4A60" w:rsidRDefault="00631557" w:rsidP="00A70C29">
      <w:pPr>
        <w:pStyle w:val="Ttulo1"/>
        <w:rPr>
          <w:rFonts w:ascii="Arial" w:hAnsi="Arial" w:cs="Arial"/>
          <w:sz w:val="20"/>
          <w:u w:val="none"/>
        </w:rPr>
      </w:pPr>
    </w:p>
    <w:p w:rsidR="00631557" w:rsidRPr="00DA4A60" w:rsidRDefault="00631557" w:rsidP="00A70C29">
      <w:pPr>
        <w:pStyle w:val="Ttulo1"/>
        <w:rPr>
          <w:rFonts w:ascii="Arial" w:hAnsi="Arial" w:cs="Arial"/>
          <w:sz w:val="20"/>
          <w:u w:val="none"/>
        </w:rPr>
      </w:pPr>
    </w:p>
    <w:p w:rsidR="00507E18" w:rsidRPr="00DA4A60" w:rsidRDefault="00507E18" w:rsidP="00507E18">
      <w:pPr>
        <w:rPr>
          <w:rFonts w:ascii="Arial" w:hAnsi="Arial" w:cs="Arial"/>
          <w:sz w:val="20"/>
          <w:szCs w:val="20"/>
        </w:rPr>
      </w:pPr>
    </w:p>
    <w:p w:rsidR="00507E18" w:rsidRPr="00DA4A60" w:rsidRDefault="00507E18" w:rsidP="00507E18">
      <w:pPr>
        <w:rPr>
          <w:rFonts w:ascii="Arial" w:hAnsi="Arial" w:cs="Arial"/>
          <w:sz w:val="20"/>
          <w:szCs w:val="20"/>
        </w:rPr>
      </w:pPr>
    </w:p>
    <w:p w:rsidR="00507E18" w:rsidRPr="00DA4A60" w:rsidRDefault="00507E18" w:rsidP="00507E18">
      <w:pPr>
        <w:rPr>
          <w:rFonts w:ascii="Arial" w:hAnsi="Arial" w:cs="Arial"/>
          <w:sz w:val="20"/>
          <w:szCs w:val="20"/>
        </w:rPr>
      </w:pPr>
    </w:p>
    <w:p w:rsidR="00507E18" w:rsidRPr="00DA4A60" w:rsidRDefault="00507E18" w:rsidP="00507E18">
      <w:pPr>
        <w:rPr>
          <w:rFonts w:ascii="Arial" w:hAnsi="Arial" w:cs="Arial"/>
          <w:sz w:val="20"/>
          <w:szCs w:val="20"/>
        </w:rPr>
      </w:pPr>
    </w:p>
    <w:p w:rsidR="00507E18" w:rsidRPr="00DA4A60" w:rsidRDefault="00507E18" w:rsidP="00507E18">
      <w:pPr>
        <w:rPr>
          <w:rFonts w:ascii="Arial" w:hAnsi="Arial" w:cs="Arial"/>
          <w:sz w:val="20"/>
          <w:szCs w:val="20"/>
        </w:rPr>
      </w:pPr>
    </w:p>
    <w:p w:rsidR="00507E18" w:rsidRPr="00DA4A60" w:rsidRDefault="00507E18" w:rsidP="00507E18">
      <w:pPr>
        <w:rPr>
          <w:rFonts w:ascii="Arial" w:hAnsi="Arial" w:cs="Arial"/>
          <w:sz w:val="20"/>
          <w:szCs w:val="20"/>
        </w:rPr>
      </w:pPr>
    </w:p>
    <w:p w:rsidR="00507E18" w:rsidRPr="00DA4A60" w:rsidRDefault="00507E18" w:rsidP="00507E18">
      <w:pPr>
        <w:rPr>
          <w:rFonts w:ascii="Arial" w:hAnsi="Arial" w:cs="Arial"/>
          <w:sz w:val="20"/>
          <w:szCs w:val="20"/>
        </w:rPr>
      </w:pPr>
    </w:p>
    <w:p w:rsidR="00507E18" w:rsidRPr="00DA4A60" w:rsidRDefault="00507E18" w:rsidP="00507E18">
      <w:pPr>
        <w:rPr>
          <w:rFonts w:ascii="Arial" w:hAnsi="Arial" w:cs="Arial"/>
          <w:sz w:val="20"/>
          <w:szCs w:val="20"/>
        </w:rPr>
      </w:pPr>
    </w:p>
    <w:p w:rsidR="006457C2" w:rsidRPr="00DA4A60" w:rsidRDefault="006457C2" w:rsidP="00507E18">
      <w:pPr>
        <w:rPr>
          <w:rFonts w:ascii="Arial" w:hAnsi="Arial" w:cs="Arial"/>
          <w:sz w:val="20"/>
          <w:szCs w:val="20"/>
        </w:rPr>
      </w:pPr>
    </w:p>
    <w:p w:rsidR="006457C2" w:rsidRPr="00DA4A60" w:rsidRDefault="006457C2" w:rsidP="00507E18">
      <w:pPr>
        <w:rPr>
          <w:rFonts w:ascii="Arial" w:hAnsi="Arial" w:cs="Arial"/>
          <w:sz w:val="20"/>
          <w:szCs w:val="20"/>
        </w:rPr>
      </w:pPr>
    </w:p>
    <w:p w:rsidR="006457C2" w:rsidRPr="00DA4A60" w:rsidRDefault="006457C2" w:rsidP="00507E18">
      <w:pPr>
        <w:rPr>
          <w:rFonts w:ascii="Arial" w:hAnsi="Arial" w:cs="Arial"/>
          <w:sz w:val="20"/>
          <w:szCs w:val="20"/>
        </w:rPr>
      </w:pPr>
    </w:p>
    <w:p w:rsidR="006457C2" w:rsidRPr="00DA4A60" w:rsidRDefault="006457C2" w:rsidP="00507E18">
      <w:pPr>
        <w:rPr>
          <w:rFonts w:ascii="Arial" w:hAnsi="Arial" w:cs="Arial"/>
          <w:sz w:val="20"/>
          <w:szCs w:val="20"/>
        </w:rPr>
      </w:pPr>
    </w:p>
    <w:p w:rsidR="006457C2" w:rsidRPr="00DA4A60" w:rsidRDefault="006457C2" w:rsidP="00507E18">
      <w:pPr>
        <w:rPr>
          <w:rFonts w:ascii="Arial" w:hAnsi="Arial" w:cs="Arial"/>
          <w:sz w:val="20"/>
          <w:szCs w:val="20"/>
        </w:rPr>
      </w:pPr>
    </w:p>
    <w:p w:rsidR="00507E18" w:rsidRPr="00DA4A60" w:rsidRDefault="00507E18" w:rsidP="00507E18">
      <w:pPr>
        <w:rPr>
          <w:rFonts w:ascii="Arial" w:hAnsi="Arial" w:cs="Arial"/>
          <w:sz w:val="20"/>
          <w:szCs w:val="20"/>
        </w:rPr>
      </w:pPr>
    </w:p>
    <w:p w:rsidR="00507E18" w:rsidRDefault="00507E18" w:rsidP="00507E18">
      <w:pPr>
        <w:rPr>
          <w:rFonts w:ascii="Arial" w:hAnsi="Arial" w:cs="Arial"/>
          <w:sz w:val="20"/>
          <w:szCs w:val="20"/>
        </w:rPr>
      </w:pPr>
    </w:p>
    <w:p w:rsidR="008E5773" w:rsidRDefault="008E5773" w:rsidP="00507E18">
      <w:pPr>
        <w:rPr>
          <w:rFonts w:ascii="Arial" w:hAnsi="Arial" w:cs="Arial"/>
          <w:sz w:val="20"/>
          <w:szCs w:val="20"/>
        </w:rPr>
      </w:pPr>
    </w:p>
    <w:p w:rsidR="008E5773" w:rsidRDefault="008E5773" w:rsidP="00507E18">
      <w:pPr>
        <w:rPr>
          <w:rFonts w:ascii="Arial" w:hAnsi="Arial" w:cs="Arial"/>
          <w:sz w:val="20"/>
          <w:szCs w:val="20"/>
        </w:rPr>
      </w:pPr>
    </w:p>
    <w:p w:rsidR="008E5773" w:rsidRDefault="008E5773" w:rsidP="00507E18">
      <w:pPr>
        <w:rPr>
          <w:rFonts w:ascii="Arial" w:hAnsi="Arial" w:cs="Arial"/>
          <w:sz w:val="20"/>
          <w:szCs w:val="20"/>
        </w:rPr>
      </w:pPr>
    </w:p>
    <w:p w:rsidR="008E5773" w:rsidRDefault="008E5773" w:rsidP="00507E18">
      <w:pPr>
        <w:rPr>
          <w:rFonts w:ascii="Arial" w:hAnsi="Arial" w:cs="Arial"/>
          <w:sz w:val="20"/>
          <w:szCs w:val="20"/>
        </w:rPr>
      </w:pPr>
    </w:p>
    <w:p w:rsidR="008E5773" w:rsidRDefault="008E5773" w:rsidP="00507E18">
      <w:pPr>
        <w:rPr>
          <w:rFonts w:ascii="Arial" w:hAnsi="Arial" w:cs="Arial"/>
          <w:sz w:val="20"/>
          <w:szCs w:val="20"/>
        </w:rPr>
      </w:pPr>
    </w:p>
    <w:p w:rsidR="007A7A69" w:rsidRDefault="007A7A69" w:rsidP="00507E18">
      <w:pPr>
        <w:rPr>
          <w:rFonts w:ascii="Arial" w:hAnsi="Arial" w:cs="Arial"/>
          <w:sz w:val="20"/>
          <w:szCs w:val="20"/>
        </w:rPr>
      </w:pPr>
    </w:p>
    <w:p w:rsidR="007A7A69" w:rsidRDefault="007A7A69" w:rsidP="00507E18">
      <w:pPr>
        <w:rPr>
          <w:rFonts w:ascii="Arial" w:hAnsi="Arial" w:cs="Arial"/>
          <w:sz w:val="20"/>
          <w:szCs w:val="20"/>
        </w:rPr>
      </w:pPr>
    </w:p>
    <w:p w:rsidR="007A7A69" w:rsidRDefault="007A7A69" w:rsidP="00507E18">
      <w:pPr>
        <w:rPr>
          <w:rFonts w:ascii="Arial" w:hAnsi="Arial" w:cs="Arial"/>
          <w:sz w:val="20"/>
          <w:szCs w:val="20"/>
        </w:rPr>
      </w:pPr>
    </w:p>
    <w:p w:rsidR="007A7A69" w:rsidRDefault="007A7A69" w:rsidP="00507E18">
      <w:pPr>
        <w:rPr>
          <w:rFonts w:ascii="Arial" w:hAnsi="Arial" w:cs="Arial"/>
          <w:sz w:val="20"/>
          <w:szCs w:val="20"/>
        </w:rPr>
      </w:pPr>
    </w:p>
    <w:p w:rsidR="007A7A69" w:rsidRDefault="007A7A69" w:rsidP="00507E18">
      <w:pPr>
        <w:rPr>
          <w:rFonts w:ascii="Arial" w:hAnsi="Arial" w:cs="Arial"/>
          <w:sz w:val="20"/>
          <w:szCs w:val="20"/>
        </w:rPr>
      </w:pPr>
    </w:p>
    <w:p w:rsidR="007A7A69" w:rsidRDefault="007A7A69" w:rsidP="00507E18">
      <w:pPr>
        <w:rPr>
          <w:rFonts w:ascii="Arial" w:hAnsi="Arial" w:cs="Arial"/>
          <w:sz w:val="20"/>
          <w:szCs w:val="20"/>
        </w:rPr>
      </w:pPr>
    </w:p>
    <w:p w:rsidR="007A7A69" w:rsidRDefault="007A7A69" w:rsidP="00507E18">
      <w:pPr>
        <w:rPr>
          <w:rFonts w:ascii="Arial" w:hAnsi="Arial" w:cs="Arial"/>
          <w:sz w:val="20"/>
          <w:szCs w:val="20"/>
        </w:rPr>
      </w:pPr>
    </w:p>
    <w:p w:rsidR="007A7A69" w:rsidRDefault="007A7A69" w:rsidP="00507E18">
      <w:pPr>
        <w:rPr>
          <w:rFonts w:ascii="Arial" w:hAnsi="Arial" w:cs="Arial"/>
          <w:sz w:val="20"/>
          <w:szCs w:val="20"/>
        </w:rPr>
      </w:pPr>
    </w:p>
    <w:p w:rsidR="007A7A69" w:rsidRDefault="007A7A69" w:rsidP="00507E18">
      <w:pPr>
        <w:rPr>
          <w:rFonts w:ascii="Arial" w:hAnsi="Arial" w:cs="Arial"/>
          <w:sz w:val="20"/>
          <w:szCs w:val="20"/>
        </w:rPr>
      </w:pPr>
    </w:p>
    <w:p w:rsidR="007A7A69" w:rsidRDefault="007A7A69" w:rsidP="00507E18">
      <w:pPr>
        <w:rPr>
          <w:rFonts w:ascii="Arial" w:hAnsi="Arial" w:cs="Arial"/>
          <w:sz w:val="20"/>
          <w:szCs w:val="20"/>
        </w:rPr>
      </w:pPr>
    </w:p>
    <w:p w:rsidR="007A7A69" w:rsidRDefault="007A7A69" w:rsidP="00507E18">
      <w:pPr>
        <w:rPr>
          <w:rFonts w:ascii="Arial" w:hAnsi="Arial" w:cs="Arial"/>
          <w:sz w:val="20"/>
          <w:szCs w:val="20"/>
        </w:rPr>
      </w:pPr>
    </w:p>
    <w:p w:rsidR="008E5773" w:rsidRDefault="008E5773" w:rsidP="00507E18">
      <w:pPr>
        <w:rPr>
          <w:rFonts w:ascii="Arial" w:hAnsi="Arial" w:cs="Arial"/>
          <w:sz w:val="20"/>
          <w:szCs w:val="20"/>
        </w:rPr>
      </w:pPr>
    </w:p>
    <w:p w:rsidR="008E5773" w:rsidRDefault="008E5773" w:rsidP="00507E18">
      <w:pPr>
        <w:rPr>
          <w:rFonts w:ascii="Arial" w:hAnsi="Arial" w:cs="Arial"/>
          <w:sz w:val="20"/>
          <w:szCs w:val="20"/>
        </w:rPr>
      </w:pPr>
    </w:p>
    <w:p w:rsidR="008E5773" w:rsidRDefault="008E5773" w:rsidP="00507E18">
      <w:pPr>
        <w:rPr>
          <w:rFonts w:ascii="Arial" w:hAnsi="Arial" w:cs="Arial"/>
          <w:sz w:val="20"/>
          <w:szCs w:val="20"/>
        </w:rPr>
      </w:pPr>
    </w:p>
    <w:p w:rsidR="008E5773" w:rsidRDefault="008E5773" w:rsidP="00507E18">
      <w:pPr>
        <w:rPr>
          <w:rFonts w:ascii="Arial" w:hAnsi="Arial" w:cs="Arial"/>
          <w:sz w:val="20"/>
          <w:szCs w:val="20"/>
        </w:rPr>
      </w:pPr>
    </w:p>
    <w:p w:rsidR="008E5773" w:rsidRDefault="008E5773" w:rsidP="00507E18">
      <w:pPr>
        <w:rPr>
          <w:rFonts w:ascii="Arial" w:hAnsi="Arial" w:cs="Arial"/>
          <w:sz w:val="20"/>
          <w:szCs w:val="20"/>
        </w:rPr>
      </w:pPr>
    </w:p>
    <w:p w:rsidR="008E5773" w:rsidRDefault="008E5773" w:rsidP="00507E18">
      <w:pPr>
        <w:rPr>
          <w:rFonts w:ascii="Arial" w:hAnsi="Arial" w:cs="Arial"/>
          <w:sz w:val="20"/>
          <w:szCs w:val="20"/>
        </w:rPr>
      </w:pPr>
    </w:p>
    <w:p w:rsidR="008E5773" w:rsidRDefault="008E5773" w:rsidP="00507E18">
      <w:pPr>
        <w:rPr>
          <w:rFonts w:ascii="Arial" w:hAnsi="Arial" w:cs="Arial"/>
          <w:sz w:val="20"/>
          <w:szCs w:val="20"/>
        </w:rPr>
      </w:pPr>
    </w:p>
    <w:p w:rsidR="008E5773" w:rsidRDefault="008E5773" w:rsidP="00507E18">
      <w:pPr>
        <w:rPr>
          <w:rFonts w:ascii="Arial" w:hAnsi="Arial" w:cs="Arial"/>
          <w:sz w:val="20"/>
          <w:szCs w:val="20"/>
        </w:rPr>
      </w:pPr>
    </w:p>
    <w:p w:rsidR="008E5773" w:rsidRDefault="008E5773" w:rsidP="00507E18">
      <w:pPr>
        <w:rPr>
          <w:rFonts w:ascii="Arial" w:hAnsi="Arial" w:cs="Arial"/>
          <w:sz w:val="20"/>
          <w:szCs w:val="20"/>
        </w:rPr>
      </w:pPr>
    </w:p>
    <w:p w:rsidR="0081290C" w:rsidRDefault="0081290C" w:rsidP="00507E18">
      <w:pPr>
        <w:rPr>
          <w:rFonts w:ascii="Arial" w:hAnsi="Arial" w:cs="Arial"/>
          <w:sz w:val="20"/>
          <w:szCs w:val="20"/>
        </w:rPr>
      </w:pPr>
    </w:p>
    <w:p w:rsidR="0081290C" w:rsidRDefault="0081290C" w:rsidP="00507E18">
      <w:pPr>
        <w:rPr>
          <w:rFonts w:ascii="Arial" w:hAnsi="Arial" w:cs="Arial"/>
          <w:sz w:val="20"/>
          <w:szCs w:val="20"/>
        </w:rPr>
      </w:pPr>
    </w:p>
    <w:p w:rsidR="0081290C" w:rsidRPr="00DA4A60" w:rsidRDefault="0081290C" w:rsidP="00507E18">
      <w:pPr>
        <w:rPr>
          <w:rFonts w:ascii="Arial" w:hAnsi="Arial" w:cs="Arial"/>
          <w:sz w:val="20"/>
          <w:szCs w:val="20"/>
        </w:rPr>
      </w:pPr>
    </w:p>
    <w:p w:rsidR="00507E18" w:rsidRPr="00DA4A60" w:rsidRDefault="00507E18" w:rsidP="00507E18">
      <w:pPr>
        <w:rPr>
          <w:rFonts w:ascii="Arial" w:hAnsi="Arial" w:cs="Arial"/>
          <w:sz w:val="20"/>
          <w:szCs w:val="20"/>
        </w:rPr>
      </w:pPr>
    </w:p>
    <w:p w:rsidR="00507E18" w:rsidRPr="00DA4A60" w:rsidRDefault="00507E18" w:rsidP="00507E18">
      <w:pPr>
        <w:rPr>
          <w:rFonts w:ascii="Arial" w:hAnsi="Arial" w:cs="Arial"/>
          <w:sz w:val="20"/>
          <w:szCs w:val="20"/>
        </w:rPr>
      </w:pPr>
    </w:p>
    <w:p w:rsidR="00507E18" w:rsidRPr="00DA4A60" w:rsidRDefault="00507E18" w:rsidP="00507E18">
      <w:pPr>
        <w:rPr>
          <w:rFonts w:ascii="Arial" w:hAnsi="Arial" w:cs="Arial"/>
          <w:sz w:val="20"/>
          <w:szCs w:val="20"/>
        </w:rPr>
      </w:pPr>
    </w:p>
    <w:p w:rsidR="008E5773" w:rsidRDefault="008E5773" w:rsidP="00A70C29">
      <w:pPr>
        <w:pStyle w:val="Ttulo1"/>
        <w:rPr>
          <w:rFonts w:ascii="Arial" w:hAnsi="Arial" w:cs="Arial"/>
          <w:sz w:val="20"/>
          <w:u w:val="none"/>
        </w:rPr>
      </w:pPr>
    </w:p>
    <w:p w:rsidR="00672B50" w:rsidRPr="00DA4A60" w:rsidRDefault="00672B50" w:rsidP="00A70C29">
      <w:pPr>
        <w:pStyle w:val="Ttulo1"/>
        <w:rPr>
          <w:rFonts w:ascii="Arial" w:hAnsi="Arial" w:cs="Arial"/>
          <w:sz w:val="20"/>
          <w:u w:val="none"/>
        </w:rPr>
      </w:pPr>
      <w:bookmarkStart w:id="1" w:name="_Toc78236242"/>
      <w:r w:rsidRPr="00DA4A60">
        <w:rPr>
          <w:rFonts w:ascii="Arial" w:hAnsi="Arial" w:cs="Arial"/>
          <w:sz w:val="20"/>
          <w:u w:val="none"/>
        </w:rPr>
        <w:t>I.-</w:t>
      </w:r>
      <w:r w:rsidRPr="00DA4A60">
        <w:rPr>
          <w:rFonts w:ascii="Arial" w:hAnsi="Arial" w:cs="Arial"/>
          <w:sz w:val="20"/>
          <w:u w:val="none"/>
        </w:rPr>
        <w:tab/>
        <w:t>GENERALIDADES</w:t>
      </w:r>
      <w:bookmarkEnd w:id="0"/>
      <w:bookmarkEnd w:id="1"/>
    </w:p>
    <w:p w:rsidR="008E5773" w:rsidRDefault="00672B50" w:rsidP="00225E90">
      <w:pPr>
        <w:rPr>
          <w:rFonts w:ascii="Arial" w:hAnsi="Arial" w:cs="Arial"/>
          <w:sz w:val="20"/>
          <w:szCs w:val="20"/>
        </w:rPr>
      </w:pPr>
      <w:bookmarkStart w:id="2" w:name="_Toc106526731"/>
      <w:r w:rsidRPr="00225E90">
        <w:rPr>
          <w:rFonts w:ascii="Arial" w:hAnsi="Arial" w:cs="Arial"/>
          <w:sz w:val="20"/>
          <w:szCs w:val="20"/>
        </w:rPr>
        <w:t>1.- REQUISITOS GENERALES</w:t>
      </w:r>
      <w:bookmarkEnd w:id="2"/>
    </w:p>
    <w:p w:rsidR="00225E90" w:rsidRPr="00225E90" w:rsidRDefault="00225E90" w:rsidP="00225E90">
      <w:pPr>
        <w:rPr>
          <w:rFonts w:ascii="Arial" w:hAnsi="Arial" w:cs="Arial"/>
          <w:b/>
          <w:sz w:val="20"/>
          <w:szCs w:val="20"/>
        </w:rPr>
      </w:pPr>
    </w:p>
    <w:p w:rsidR="00767173" w:rsidRPr="00D76029" w:rsidRDefault="00672B50" w:rsidP="00767173">
      <w:pPr>
        <w:rPr>
          <w:rFonts w:ascii="Arial" w:hAnsi="Arial" w:cs="Arial"/>
          <w:sz w:val="20"/>
          <w:szCs w:val="20"/>
        </w:rPr>
      </w:pPr>
      <w:r w:rsidRPr="00225E90">
        <w:rPr>
          <w:rFonts w:ascii="Arial" w:hAnsi="Arial" w:cs="Arial"/>
          <w:sz w:val="20"/>
          <w:szCs w:val="20"/>
        </w:rPr>
        <w:t xml:space="preserve">Las presentes Especificaciones Técnicas (EE.TT.) regirán para la obra de Construcción </w:t>
      </w:r>
      <w:r w:rsidR="00575826">
        <w:rPr>
          <w:rFonts w:ascii="Arial" w:hAnsi="Arial" w:cs="Arial"/>
          <w:sz w:val="20"/>
          <w:szCs w:val="20"/>
        </w:rPr>
        <w:t xml:space="preserve">Area Verde anexa al </w:t>
      </w:r>
      <w:r w:rsidR="00256F97" w:rsidRPr="00225E90">
        <w:rPr>
          <w:rFonts w:ascii="Arial" w:hAnsi="Arial" w:cs="Arial"/>
          <w:sz w:val="20"/>
          <w:szCs w:val="20"/>
        </w:rPr>
        <w:t>CESFAM Villa Alegre</w:t>
      </w:r>
      <w:r w:rsidR="00F30172">
        <w:rPr>
          <w:rFonts w:ascii="Arial" w:hAnsi="Arial" w:cs="Arial"/>
          <w:sz w:val="20"/>
          <w:szCs w:val="20"/>
        </w:rPr>
        <w:t xml:space="preserve">. </w:t>
      </w:r>
      <w:r w:rsidR="00256F97" w:rsidRPr="00225E90">
        <w:rPr>
          <w:rFonts w:ascii="Arial" w:hAnsi="Arial" w:cs="Arial"/>
          <w:sz w:val="20"/>
          <w:szCs w:val="20"/>
        </w:rPr>
        <w:t xml:space="preserve">, </w:t>
      </w:r>
      <w:r w:rsidR="00B44199">
        <w:rPr>
          <w:rFonts w:ascii="Arial" w:hAnsi="Arial" w:cs="Arial"/>
          <w:sz w:val="20"/>
          <w:szCs w:val="20"/>
        </w:rPr>
        <w:t>Ubicado en el costado</w:t>
      </w:r>
      <w:r w:rsidR="00767173" w:rsidRPr="00D76029">
        <w:rPr>
          <w:rFonts w:ascii="Arial" w:hAnsi="Arial" w:cs="Arial"/>
          <w:sz w:val="20"/>
          <w:szCs w:val="20"/>
        </w:rPr>
        <w:t xml:space="preserve"> poniente de  calle Mariquina, entre calles Venezuela y </w:t>
      </w:r>
      <w:r w:rsidR="00767173">
        <w:rPr>
          <w:rFonts w:ascii="Arial" w:hAnsi="Arial" w:cs="Arial"/>
          <w:sz w:val="20"/>
          <w:szCs w:val="20"/>
        </w:rPr>
        <w:t>Hochstetter.</w:t>
      </w:r>
    </w:p>
    <w:p w:rsidR="00575826" w:rsidRDefault="00672B50" w:rsidP="00225E90">
      <w:pPr>
        <w:rPr>
          <w:rFonts w:ascii="Arial" w:hAnsi="Arial" w:cs="Arial"/>
          <w:sz w:val="20"/>
          <w:szCs w:val="20"/>
        </w:rPr>
      </w:pPr>
      <w:r w:rsidRPr="00225E90">
        <w:rPr>
          <w:rFonts w:ascii="Arial" w:hAnsi="Arial" w:cs="Arial"/>
          <w:sz w:val="20"/>
          <w:szCs w:val="20"/>
        </w:rPr>
        <w:t xml:space="preserve">Se trata de un </w:t>
      </w:r>
      <w:r w:rsidR="00575826">
        <w:rPr>
          <w:rFonts w:ascii="Arial" w:hAnsi="Arial" w:cs="Arial"/>
          <w:sz w:val="20"/>
          <w:szCs w:val="20"/>
        </w:rPr>
        <w:t xml:space="preserve">Área verde de </w:t>
      </w:r>
      <w:r w:rsidR="00573532">
        <w:rPr>
          <w:rFonts w:ascii="Arial" w:hAnsi="Arial" w:cs="Arial"/>
          <w:sz w:val="20"/>
          <w:szCs w:val="20"/>
        </w:rPr>
        <w:t>2.</w:t>
      </w:r>
      <w:r w:rsidR="00767173">
        <w:rPr>
          <w:rFonts w:ascii="Arial" w:hAnsi="Arial" w:cs="Arial"/>
          <w:sz w:val="20"/>
          <w:szCs w:val="20"/>
        </w:rPr>
        <w:t>653,30</w:t>
      </w:r>
      <w:r w:rsidR="00573532">
        <w:rPr>
          <w:rFonts w:ascii="Arial" w:hAnsi="Arial" w:cs="Arial"/>
          <w:sz w:val="20"/>
          <w:szCs w:val="20"/>
        </w:rPr>
        <w:t xml:space="preserve"> m2, de un área </w:t>
      </w:r>
      <w:r w:rsidR="00F30172">
        <w:rPr>
          <w:rFonts w:ascii="Arial" w:hAnsi="Arial" w:cs="Arial"/>
          <w:sz w:val="20"/>
          <w:szCs w:val="20"/>
        </w:rPr>
        <w:t xml:space="preserve">de estacionamientos de 434,26m2, </w:t>
      </w:r>
      <w:r w:rsidR="00573532">
        <w:rPr>
          <w:rFonts w:ascii="Arial" w:hAnsi="Arial" w:cs="Arial"/>
          <w:sz w:val="20"/>
          <w:szCs w:val="20"/>
        </w:rPr>
        <w:t>escaleras y cierros del sector.</w:t>
      </w:r>
    </w:p>
    <w:p w:rsidR="007051C2" w:rsidRDefault="007051C2" w:rsidP="00225E90">
      <w:pPr>
        <w:rPr>
          <w:rFonts w:ascii="Arial" w:hAnsi="Arial" w:cs="Arial"/>
          <w:sz w:val="20"/>
          <w:szCs w:val="20"/>
        </w:rPr>
      </w:pPr>
    </w:p>
    <w:p w:rsidR="007051C2" w:rsidRDefault="007051C2" w:rsidP="00225E90">
      <w:pPr>
        <w:rPr>
          <w:rFonts w:ascii="Arial" w:hAnsi="Arial" w:cs="Arial"/>
          <w:sz w:val="20"/>
          <w:szCs w:val="20"/>
        </w:rPr>
      </w:pPr>
    </w:p>
    <w:p w:rsidR="007051C2" w:rsidRPr="00DA4A60" w:rsidRDefault="007051C2" w:rsidP="007051C2">
      <w:pPr>
        <w:pStyle w:val="Ttulo3"/>
        <w:numPr>
          <w:ilvl w:val="0"/>
          <w:numId w:val="3"/>
        </w:numPr>
        <w:rPr>
          <w:rFonts w:ascii="Arial" w:hAnsi="Arial" w:cs="Arial"/>
          <w:sz w:val="20"/>
        </w:rPr>
      </w:pPr>
      <w:bookmarkStart w:id="3" w:name="_Toc106526743"/>
      <w:bookmarkStart w:id="4" w:name="_Toc53697265"/>
      <w:bookmarkStart w:id="5" w:name="_Toc78236243"/>
      <w:r w:rsidRPr="00DA4A60">
        <w:rPr>
          <w:rFonts w:ascii="Arial" w:hAnsi="Arial" w:cs="Arial"/>
          <w:sz w:val="20"/>
        </w:rPr>
        <w:t>INSTALACIÓN DE FAENAS. TRABAJOS PRELIMINARES.</w:t>
      </w:r>
      <w:bookmarkEnd w:id="3"/>
      <w:bookmarkEnd w:id="4"/>
      <w:bookmarkEnd w:id="5"/>
    </w:p>
    <w:p w:rsidR="007051C2" w:rsidRPr="00DA4A60" w:rsidRDefault="007051C2" w:rsidP="007051C2">
      <w:pPr>
        <w:pStyle w:val="Ttulo7"/>
        <w:rPr>
          <w:rFonts w:ascii="Arial" w:hAnsi="Arial" w:cs="Arial"/>
          <w:sz w:val="20"/>
          <w:szCs w:val="20"/>
        </w:rPr>
      </w:pPr>
      <w:r w:rsidRPr="00DA4A60">
        <w:rPr>
          <w:rFonts w:ascii="Arial" w:hAnsi="Arial" w:cs="Arial"/>
          <w:sz w:val="20"/>
          <w:szCs w:val="20"/>
        </w:rPr>
        <w:t>REQUISITOS GENERALES</w:t>
      </w: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rPr>
      </w:pPr>
      <w:r w:rsidRPr="00DA4A60">
        <w:rPr>
          <w:rFonts w:ascii="Arial" w:hAnsi="Arial" w:cs="Arial"/>
          <w:sz w:val="20"/>
          <w:szCs w:val="20"/>
        </w:rPr>
        <w:t>Comprende esta Sección todos los trabajos preliminares a la iniciación de la obra y la presentación de elementos tendientes a dar protección y facilidades</w:t>
      </w:r>
      <w:r>
        <w:rPr>
          <w:rFonts w:ascii="Arial" w:hAnsi="Arial" w:cs="Arial"/>
          <w:sz w:val="20"/>
          <w:szCs w:val="20"/>
        </w:rPr>
        <w:t xml:space="preserve"> de higiene al personal técnico</w:t>
      </w:r>
      <w:r w:rsidRPr="00DA4A60">
        <w:rPr>
          <w:rFonts w:ascii="Arial" w:hAnsi="Arial" w:cs="Arial"/>
          <w:sz w:val="20"/>
          <w:szCs w:val="20"/>
        </w:rPr>
        <w:t xml:space="preserve"> y obrero que intervendrá en la obra.</w:t>
      </w:r>
    </w:p>
    <w:p w:rsidR="007051C2" w:rsidRPr="00DA4A60" w:rsidRDefault="007051C2" w:rsidP="007051C2">
      <w:pPr>
        <w:rPr>
          <w:rFonts w:ascii="Arial" w:hAnsi="Arial" w:cs="Arial"/>
          <w:sz w:val="20"/>
          <w:szCs w:val="20"/>
        </w:rPr>
      </w:pPr>
      <w:r w:rsidRPr="00DA4A60">
        <w:rPr>
          <w:rFonts w:ascii="Arial" w:hAnsi="Arial" w:cs="Arial"/>
          <w:sz w:val="20"/>
          <w:szCs w:val="20"/>
        </w:rPr>
        <w:tab/>
      </w:r>
      <w:r w:rsidRPr="00DA4A60">
        <w:rPr>
          <w:rFonts w:ascii="Arial" w:hAnsi="Arial" w:cs="Arial"/>
          <w:sz w:val="20"/>
          <w:szCs w:val="20"/>
        </w:rPr>
        <w:tab/>
      </w:r>
    </w:p>
    <w:p w:rsidR="007051C2" w:rsidRPr="00DA4A60" w:rsidRDefault="007051C2" w:rsidP="007051C2">
      <w:pPr>
        <w:rPr>
          <w:rFonts w:ascii="Arial" w:hAnsi="Arial" w:cs="Arial"/>
          <w:sz w:val="20"/>
          <w:szCs w:val="20"/>
        </w:rPr>
      </w:pPr>
      <w:r w:rsidRPr="00DA4A60">
        <w:rPr>
          <w:rFonts w:ascii="Arial" w:hAnsi="Arial" w:cs="Arial"/>
          <w:sz w:val="20"/>
          <w:szCs w:val="20"/>
        </w:rPr>
        <w:t>Esta obra se especifica en las siguientes partidas:</w:t>
      </w: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rPr>
      </w:pPr>
      <w:r w:rsidRPr="00DA4A60">
        <w:rPr>
          <w:rFonts w:ascii="Arial" w:hAnsi="Arial" w:cs="Arial"/>
          <w:sz w:val="20"/>
          <w:szCs w:val="20"/>
        </w:rPr>
        <w:t xml:space="preserve">1.1. Instalación de faenas. </w:t>
      </w:r>
    </w:p>
    <w:p w:rsidR="007051C2" w:rsidRPr="00DA4A60" w:rsidRDefault="007051C2" w:rsidP="007051C2">
      <w:pPr>
        <w:rPr>
          <w:rFonts w:ascii="Arial" w:hAnsi="Arial" w:cs="Arial"/>
          <w:sz w:val="20"/>
          <w:szCs w:val="20"/>
        </w:rPr>
      </w:pPr>
      <w:r w:rsidRPr="00DA4A60">
        <w:rPr>
          <w:rFonts w:ascii="Arial" w:hAnsi="Arial" w:cs="Arial"/>
          <w:sz w:val="20"/>
          <w:szCs w:val="20"/>
        </w:rPr>
        <w:t>1.2. Cierros provisorios.</w:t>
      </w:r>
    </w:p>
    <w:p w:rsidR="007051C2" w:rsidRPr="00DA4A60" w:rsidRDefault="007051C2" w:rsidP="007051C2">
      <w:pPr>
        <w:rPr>
          <w:rFonts w:ascii="Arial" w:hAnsi="Arial" w:cs="Arial"/>
          <w:sz w:val="20"/>
          <w:szCs w:val="20"/>
        </w:rPr>
      </w:pPr>
      <w:r w:rsidRPr="00DA4A60">
        <w:rPr>
          <w:rFonts w:ascii="Arial" w:hAnsi="Arial" w:cs="Arial"/>
          <w:sz w:val="20"/>
          <w:szCs w:val="20"/>
        </w:rPr>
        <w:t>1.3. Letreros de obra.</w:t>
      </w:r>
    </w:p>
    <w:p w:rsidR="007051C2" w:rsidRPr="00DA4A60" w:rsidRDefault="007051C2" w:rsidP="007051C2">
      <w:pPr>
        <w:rPr>
          <w:rFonts w:ascii="Arial" w:hAnsi="Arial" w:cs="Arial"/>
          <w:sz w:val="20"/>
          <w:szCs w:val="20"/>
        </w:rPr>
      </w:pPr>
      <w:r w:rsidRPr="00DA4A60">
        <w:rPr>
          <w:rFonts w:ascii="Arial" w:hAnsi="Arial" w:cs="Arial"/>
          <w:sz w:val="20"/>
          <w:szCs w:val="20"/>
        </w:rPr>
        <w:t>1.4. Medidas de protección, seguridad y contra la contaminación.</w:t>
      </w:r>
    </w:p>
    <w:p w:rsidR="007051C2" w:rsidRPr="00DA4A60" w:rsidRDefault="007051C2" w:rsidP="007051C2">
      <w:pPr>
        <w:rPr>
          <w:rFonts w:ascii="Arial" w:hAnsi="Arial" w:cs="Arial"/>
          <w:sz w:val="20"/>
          <w:szCs w:val="20"/>
        </w:rPr>
      </w:pPr>
      <w:r w:rsidRPr="00DA4A60">
        <w:rPr>
          <w:rFonts w:ascii="Arial" w:hAnsi="Arial" w:cs="Arial"/>
          <w:sz w:val="20"/>
          <w:szCs w:val="20"/>
        </w:rPr>
        <w:t>1.5. Energia  y Servicios</w:t>
      </w: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u w:val="single"/>
        </w:rPr>
      </w:pPr>
      <w:r w:rsidRPr="00DA4A60">
        <w:rPr>
          <w:rFonts w:ascii="Arial" w:hAnsi="Arial" w:cs="Arial"/>
          <w:sz w:val="20"/>
          <w:szCs w:val="20"/>
          <w:u w:val="single"/>
        </w:rPr>
        <w:t>NORMAS:</w:t>
      </w: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rPr>
      </w:pPr>
      <w:r w:rsidRPr="00DA4A60">
        <w:rPr>
          <w:rFonts w:ascii="Arial" w:hAnsi="Arial" w:cs="Arial"/>
          <w:sz w:val="20"/>
          <w:szCs w:val="20"/>
        </w:rPr>
        <w:t>Las faenas especificadas en esta Sección será ejecutadas de acuerdo a lo establecido en la Ordenanza General de Urbanismo y Construcciones, a las Ordenanzas Municipales y a las Normas Chilenas adoptadas al respecto.</w:t>
      </w:r>
    </w:p>
    <w:p w:rsidR="007051C2" w:rsidRPr="00DA4A60" w:rsidRDefault="007051C2" w:rsidP="007051C2">
      <w:pPr>
        <w:rPr>
          <w:rFonts w:ascii="Arial" w:hAnsi="Arial" w:cs="Arial"/>
          <w:sz w:val="20"/>
          <w:szCs w:val="20"/>
        </w:rPr>
      </w:pPr>
    </w:p>
    <w:p w:rsidR="007051C2" w:rsidRPr="00DA4A60" w:rsidRDefault="007051C2" w:rsidP="007051C2">
      <w:pPr>
        <w:pStyle w:val="Ttulo3"/>
        <w:numPr>
          <w:ilvl w:val="1"/>
          <w:numId w:val="20"/>
        </w:numPr>
        <w:rPr>
          <w:rFonts w:ascii="Arial" w:hAnsi="Arial" w:cs="Arial"/>
          <w:b w:val="0"/>
          <w:sz w:val="20"/>
          <w:u w:val="single"/>
        </w:rPr>
      </w:pPr>
      <w:bookmarkStart w:id="6" w:name="_Toc53697266"/>
      <w:bookmarkStart w:id="7" w:name="_Toc78236244"/>
      <w:r w:rsidRPr="00DA4A60">
        <w:rPr>
          <w:rFonts w:ascii="Arial" w:hAnsi="Arial" w:cs="Arial"/>
          <w:b w:val="0"/>
          <w:sz w:val="20"/>
          <w:u w:val="single"/>
        </w:rPr>
        <w:t>Instalación de faenas.</w:t>
      </w:r>
      <w:bookmarkEnd w:id="6"/>
      <w:bookmarkEnd w:id="7"/>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rPr>
      </w:pPr>
      <w:r w:rsidRPr="00DA4A60">
        <w:rPr>
          <w:rFonts w:ascii="Arial" w:hAnsi="Arial" w:cs="Arial"/>
          <w:sz w:val="20"/>
          <w:szCs w:val="20"/>
        </w:rPr>
        <w:t xml:space="preserve">Podrá utilizarse sistema modular de contenedores o construcciones en obra. </w:t>
      </w: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rPr>
      </w:pPr>
      <w:r w:rsidRPr="00DA4A60">
        <w:rPr>
          <w:rFonts w:ascii="Arial" w:hAnsi="Arial" w:cs="Arial"/>
          <w:sz w:val="20"/>
          <w:szCs w:val="20"/>
        </w:rPr>
        <w:t>Oficinas para la Empresa Constructora (según sus necesidades). Debe considerar: Archivo de planos; Servicios higiénicos del personal; Bodega de Materiales; Cobertizo para protección de materiales; ss.hh obreros; Cobertizo para co</w:t>
      </w:r>
      <w:r>
        <w:rPr>
          <w:rFonts w:ascii="Arial" w:hAnsi="Arial" w:cs="Arial"/>
          <w:sz w:val="20"/>
          <w:szCs w:val="20"/>
        </w:rPr>
        <w:t>lación.</w:t>
      </w:r>
    </w:p>
    <w:p w:rsidR="007051C2" w:rsidRPr="00DA4A60" w:rsidRDefault="007051C2" w:rsidP="007051C2">
      <w:pPr>
        <w:rPr>
          <w:rFonts w:ascii="Arial" w:hAnsi="Arial" w:cs="Arial"/>
          <w:sz w:val="20"/>
          <w:szCs w:val="20"/>
        </w:rPr>
      </w:pPr>
    </w:p>
    <w:p w:rsidR="007051C2" w:rsidRPr="007051C2" w:rsidRDefault="007051C2" w:rsidP="007051C2">
      <w:pPr>
        <w:rPr>
          <w:rFonts w:ascii="Arial" w:hAnsi="Arial" w:cs="Arial"/>
          <w:sz w:val="20"/>
          <w:szCs w:val="20"/>
        </w:rPr>
      </w:pPr>
      <w:r w:rsidRPr="00DA4A60">
        <w:rPr>
          <w:rFonts w:ascii="Arial" w:hAnsi="Arial" w:cs="Arial"/>
          <w:sz w:val="20"/>
          <w:szCs w:val="20"/>
        </w:rPr>
        <w:t xml:space="preserve">El contratista debe cumplir con las exigencias acerca de los lugares de trabajo indicados en el DS. 594 “Reglamento sobre condiciones sanitarias y ambientales”  </w:t>
      </w:r>
    </w:p>
    <w:p w:rsidR="007051C2" w:rsidRPr="00DA4A60" w:rsidRDefault="007051C2" w:rsidP="007051C2">
      <w:pPr>
        <w:pStyle w:val="Ttulo3"/>
        <w:numPr>
          <w:ilvl w:val="1"/>
          <w:numId w:val="20"/>
        </w:numPr>
        <w:rPr>
          <w:rFonts w:ascii="Arial" w:hAnsi="Arial" w:cs="Arial"/>
          <w:b w:val="0"/>
          <w:sz w:val="20"/>
          <w:u w:val="single"/>
        </w:rPr>
      </w:pPr>
      <w:bookmarkStart w:id="8" w:name="_Toc106526746"/>
      <w:bookmarkStart w:id="9" w:name="_Toc53697267"/>
      <w:bookmarkStart w:id="10" w:name="_Toc78236245"/>
      <w:r w:rsidRPr="00DA4A60">
        <w:rPr>
          <w:rFonts w:ascii="Arial" w:hAnsi="Arial" w:cs="Arial"/>
          <w:b w:val="0"/>
          <w:sz w:val="20"/>
          <w:u w:val="single"/>
        </w:rPr>
        <w:lastRenderedPageBreak/>
        <w:t>Cierros provisorios</w:t>
      </w:r>
      <w:bookmarkEnd w:id="8"/>
      <w:bookmarkEnd w:id="9"/>
      <w:bookmarkEnd w:id="10"/>
    </w:p>
    <w:p w:rsidR="007051C2" w:rsidRPr="00DA4A60" w:rsidRDefault="007051C2" w:rsidP="007051C2">
      <w:pPr>
        <w:rPr>
          <w:rFonts w:ascii="Arial" w:hAnsi="Arial" w:cs="Arial"/>
          <w:sz w:val="20"/>
          <w:szCs w:val="20"/>
        </w:rPr>
      </w:pPr>
      <w:r w:rsidRPr="00DA4A60">
        <w:rPr>
          <w:rFonts w:ascii="Arial" w:hAnsi="Arial" w:cs="Arial"/>
          <w:sz w:val="20"/>
          <w:szCs w:val="20"/>
        </w:rPr>
        <w:t>Se ejecutarán en todo el contorno de la obra, aislándola completamente de resto de la manzana, de manera de evitar la mutua interferencia. Deben ser firmes y resguardar en todo momento la seguridad e integridad física de las personas.</w:t>
      </w:r>
    </w:p>
    <w:p w:rsidR="007051C2" w:rsidRPr="00DA4A60" w:rsidRDefault="007051C2" w:rsidP="007051C2">
      <w:pPr>
        <w:rPr>
          <w:rFonts w:ascii="Arial" w:hAnsi="Arial" w:cs="Arial"/>
          <w:sz w:val="20"/>
          <w:szCs w:val="20"/>
        </w:rPr>
      </w:pPr>
    </w:p>
    <w:p w:rsidR="007051C2" w:rsidRPr="00DA4A60" w:rsidRDefault="007051C2" w:rsidP="007051C2">
      <w:pPr>
        <w:pStyle w:val="Textocomentario"/>
        <w:rPr>
          <w:rFonts w:ascii="Arial" w:hAnsi="Arial" w:cs="Arial"/>
        </w:rPr>
      </w:pPr>
      <w:r w:rsidRPr="00DA4A60">
        <w:rPr>
          <w:rFonts w:ascii="Arial" w:hAnsi="Arial" w:cs="Arial"/>
        </w:rPr>
        <w:t>Se ejecutarán en materiales adecuados a estos fines, y que sean aceptados por la Inspección Técnica. Especificación es de responsabilidad del Contratista, pintada y debe ser mantenida en el tiempo.</w:t>
      </w:r>
    </w:p>
    <w:p w:rsidR="007051C2" w:rsidRPr="00DA4A60" w:rsidRDefault="007051C2" w:rsidP="007051C2">
      <w:pPr>
        <w:pStyle w:val="epgrafe"/>
        <w:rPr>
          <w:rFonts w:ascii="Arial" w:hAnsi="Arial" w:cs="Arial"/>
          <w:sz w:val="20"/>
          <w:lang w:val="es-ES"/>
        </w:rPr>
      </w:pPr>
    </w:p>
    <w:p w:rsidR="007051C2" w:rsidRPr="00DA4A60" w:rsidRDefault="007051C2" w:rsidP="007051C2">
      <w:pPr>
        <w:rPr>
          <w:rFonts w:ascii="Arial" w:hAnsi="Arial" w:cs="Arial"/>
          <w:sz w:val="20"/>
          <w:szCs w:val="20"/>
        </w:rPr>
      </w:pPr>
      <w:r w:rsidRPr="00DA4A60">
        <w:rPr>
          <w:rFonts w:ascii="Arial" w:hAnsi="Arial" w:cs="Arial"/>
          <w:sz w:val="20"/>
          <w:szCs w:val="20"/>
        </w:rPr>
        <w:t xml:space="preserve">Se deberá considerar los portones de acceso, tanto de vehículos como </w:t>
      </w:r>
      <w:r>
        <w:rPr>
          <w:rFonts w:ascii="Arial" w:hAnsi="Arial" w:cs="Arial"/>
          <w:sz w:val="20"/>
          <w:szCs w:val="20"/>
        </w:rPr>
        <w:t>de personas.</w:t>
      </w:r>
    </w:p>
    <w:p w:rsidR="007051C2" w:rsidRDefault="007051C2" w:rsidP="007051C2">
      <w:pPr>
        <w:pStyle w:val="Ttulo3"/>
        <w:numPr>
          <w:ilvl w:val="1"/>
          <w:numId w:val="20"/>
        </w:numPr>
        <w:rPr>
          <w:rFonts w:ascii="Arial" w:hAnsi="Arial" w:cs="Arial"/>
          <w:b w:val="0"/>
          <w:sz w:val="20"/>
          <w:u w:val="single"/>
        </w:rPr>
      </w:pPr>
      <w:bookmarkStart w:id="11" w:name="_Toc106526748"/>
      <w:bookmarkStart w:id="12" w:name="_Toc53697268"/>
      <w:bookmarkStart w:id="13" w:name="_Toc78236246"/>
      <w:r w:rsidRPr="00DA4A60">
        <w:rPr>
          <w:rFonts w:ascii="Arial" w:hAnsi="Arial" w:cs="Arial"/>
          <w:b w:val="0"/>
          <w:sz w:val="20"/>
          <w:u w:val="single"/>
        </w:rPr>
        <w:t>Letreros de obra.</w:t>
      </w:r>
      <w:bookmarkEnd w:id="11"/>
      <w:bookmarkEnd w:id="12"/>
      <w:bookmarkEnd w:id="13"/>
    </w:p>
    <w:p w:rsidR="007051C2" w:rsidRDefault="007051C2" w:rsidP="007051C2">
      <w:pPr>
        <w:autoSpaceDE w:val="0"/>
        <w:autoSpaceDN w:val="0"/>
        <w:adjustRightInd w:val="0"/>
        <w:jc w:val="left"/>
        <w:rPr>
          <w:rFonts w:ascii="Arial" w:hAnsi="Arial" w:cs="Arial"/>
          <w:sz w:val="20"/>
          <w:szCs w:val="20"/>
        </w:rPr>
      </w:pPr>
    </w:p>
    <w:p w:rsidR="007051C2" w:rsidRDefault="007051C2" w:rsidP="007051C2">
      <w:pPr>
        <w:autoSpaceDE w:val="0"/>
        <w:autoSpaceDN w:val="0"/>
        <w:adjustRightInd w:val="0"/>
        <w:jc w:val="left"/>
        <w:rPr>
          <w:rFonts w:ascii="Arial" w:hAnsi="Arial" w:cs="Arial"/>
          <w:sz w:val="20"/>
          <w:szCs w:val="20"/>
        </w:rPr>
      </w:pPr>
      <w:r>
        <w:rPr>
          <w:rFonts w:ascii="Arial" w:hAnsi="Arial" w:cs="Arial"/>
          <w:sz w:val="20"/>
          <w:szCs w:val="20"/>
        </w:rPr>
        <w:t>1.3.2</w:t>
      </w:r>
      <w:r>
        <w:rPr>
          <w:rFonts w:ascii="Arial" w:hAnsi="Arial" w:cs="Arial"/>
          <w:sz w:val="20"/>
          <w:szCs w:val="20"/>
        </w:rPr>
        <w:tab/>
        <w:t xml:space="preserve">Letrero de Obra según diseño municipal, </w:t>
      </w:r>
      <w:r w:rsidRPr="00DA4A60">
        <w:rPr>
          <w:rFonts w:ascii="Arial" w:hAnsi="Arial" w:cs="Arial"/>
          <w:sz w:val="20"/>
          <w:szCs w:val="20"/>
        </w:rPr>
        <w:t>Impresión</w:t>
      </w:r>
      <w:r>
        <w:rPr>
          <w:rFonts w:ascii="Arial" w:hAnsi="Arial" w:cs="Arial"/>
          <w:sz w:val="20"/>
          <w:szCs w:val="20"/>
        </w:rPr>
        <w:t xml:space="preserve"> en </w:t>
      </w:r>
      <w:r w:rsidRPr="00DA4A60">
        <w:rPr>
          <w:rFonts w:ascii="Arial" w:hAnsi="Arial" w:cs="Arial"/>
          <w:sz w:val="20"/>
          <w:szCs w:val="20"/>
        </w:rPr>
        <w:t xml:space="preserve"> Vinilo PVC, con tintas solventadas con filtro UV.</w:t>
      </w:r>
      <w:r>
        <w:rPr>
          <w:rFonts w:ascii="Arial" w:hAnsi="Arial" w:cs="Arial"/>
          <w:sz w:val="20"/>
          <w:szCs w:val="20"/>
        </w:rPr>
        <w:t xml:space="preserve"> Será de dimensiones 6 x 2.5 m. en estructura metálica.</w:t>
      </w:r>
    </w:p>
    <w:p w:rsidR="007051C2" w:rsidRDefault="007051C2" w:rsidP="007051C2">
      <w:pPr>
        <w:autoSpaceDE w:val="0"/>
        <w:autoSpaceDN w:val="0"/>
        <w:adjustRightInd w:val="0"/>
        <w:jc w:val="left"/>
        <w:rPr>
          <w:rFonts w:ascii="Arial" w:hAnsi="Arial" w:cs="Arial"/>
          <w:sz w:val="20"/>
          <w:szCs w:val="20"/>
        </w:rPr>
      </w:pPr>
    </w:p>
    <w:p w:rsidR="007051C2" w:rsidRPr="00DA4A60" w:rsidRDefault="007051C2" w:rsidP="007051C2">
      <w:pPr>
        <w:pStyle w:val="Ttulo3"/>
        <w:numPr>
          <w:ilvl w:val="1"/>
          <w:numId w:val="20"/>
        </w:numPr>
        <w:rPr>
          <w:rFonts w:ascii="Arial" w:hAnsi="Arial" w:cs="Arial"/>
          <w:b w:val="0"/>
          <w:sz w:val="20"/>
          <w:u w:val="single"/>
        </w:rPr>
      </w:pPr>
      <w:bookmarkStart w:id="14" w:name="_Toc106526749"/>
      <w:bookmarkStart w:id="15" w:name="_Toc53697269"/>
      <w:bookmarkStart w:id="16" w:name="_Toc78236247"/>
      <w:r w:rsidRPr="00DA4A60">
        <w:rPr>
          <w:rFonts w:ascii="Arial" w:hAnsi="Arial" w:cs="Arial"/>
          <w:b w:val="0"/>
          <w:sz w:val="20"/>
          <w:u w:val="single"/>
        </w:rPr>
        <w:t>Medidas de protección, seguridad, y contra la contaminación.</w:t>
      </w:r>
      <w:bookmarkEnd w:id="14"/>
      <w:bookmarkEnd w:id="15"/>
      <w:bookmarkEnd w:id="16"/>
    </w:p>
    <w:p w:rsidR="007051C2" w:rsidRPr="00DA4A60" w:rsidRDefault="007051C2" w:rsidP="007051C2">
      <w:pPr>
        <w:rPr>
          <w:rFonts w:ascii="Arial" w:hAnsi="Arial" w:cs="Arial"/>
          <w:sz w:val="20"/>
          <w:szCs w:val="20"/>
        </w:rPr>
      </w:pPr>
      <w:r w:rsidRPr="00DA4A60">
        <w:rPr>
          <w:rFonts w:ascii="Arial" w:hAnsi="Arial" w:cs="Arial"/>
          <w:sz w:val="20"/>
          <w:szCs w:val="20"/>
        </w:rPr>
        <w:t xml:space="preserve">El Contratista deberá tomar todas las medidas necesarias para cautelar la seguridad de los transeúntes y del personal, mediante cierros, instrucciones, </w:t>
      </w:r>
      <w:r w:rsidRPr="00DA4A60">
        <w:rPr>
          <w:rFonts w:ascii="Arial" w:hAnsi="Arial" w:cs="Arial"/>
          <w:color w:val="000000" w:themeColor="text1"/>
          <w:sz w:val="20"/>
          <w:szCs w:val="20"/>
        </w:rPr>
        <w:t>letreros de obra</w:t>
      </w:r>
      <w:r w:rsidRPr="00DA4A60">
        <w:rPr>
          <w:rFonts w:ascii="Arial" w:hAnsi="Arial" w:cs="Arial"/>
          <w:sz w:val="20"/>
          <w:szCs w:val="20"/>
        </w:rPr>
        <w:t xml:space="preserve">y toda otra acción pertinente para lograr el objetivo. </w:t>
      </w: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rPr>
      </w:pPr>
      <w:r w:rsidRPr="00DA4A60">
        <w:rPr>
          <w:rFonts w:ascii="Arial" w:hAnsi="Arial" w:cs="Arial"/>
          <w:sz w:val="20"/>
          <w:szCs w:val="20"/>
        </w:rPr>
        <w:t>Para la seguridad contra la contaminación (tierra, polvo, ruido), se procederá de acuerdo con la normativa chilena y municipal. Es de responsabilidad del Contratista proponer aquellas medidas que cumplan objetivos y normas.</w:t>
      </w:r>
    </w:p>
    <w:p w:rsidR="007051C2" w:rsidRPr="00DA4A60" w:rsidRDefault="007051C2" w:rsidP="007051C2">
      <w:pPr>
        <w:pStyle w:val="Ttulo3"/>
        <w:numPr>
          <w:ilvl w:val="1"/>
          <w:numId w:val="20"/>
        </w:numPr>
        <w:rPr>
          <w:rFonts w:ascii="Arial" w:hAnsi="Arial" w:cs="Arial"/>
          <w:b w:val="0"/>
          <w:sz w:val="20"/>
          <w:u w:val="single"/>
        </w:rPr>
      </w:pPr>
      <w:bookmarkStart w:id="17" w:name="_Toc53697270"/>
      <w:bookmarkStart w:id="18" w:name="_Toc78236248"/>
      <w:r w:rsidRPr="00DA4A60">
        <w:rPr>
          <w:rFonts w:ascii="Arial" w:hAnsi="Arial" w:cs="Arial"/>
          <w:b w:val="0"/>
          <w:sz w:val="20"/>
          <w:u w:val="single"/>
        </w:rPr>
        <w:t>Energía y servicios</w:t>
      </w:r>
      <w:bookmarkEnd w:id="17"/>
      <w:bookmarkEnd w:id="18"/>
    </w:p>
    <w:p w:rsidR="007051C2" w:rsidRPr="00DA4A60" w:rsidRDefault="007051C2" w:rsidP="007051C2">
      <w:pPr>
        <w:rPr>
          <w:rFonts w:ascii="Arial" w:hAnsi="Arial" w:cs="Arial"/>
          <w:sz w:val="20"/>
          <w:szCs w:val="20"/>
        </w:rPr>
      </w:pPr>
      <w:r w:rsidRPr="00DA4A60">
        <w:rPr>
          <w:rFonts w:ascii="Arial" w:hAnsi="Arial" w:cs="Arial"/>
          <w:sz w:val="20"/>
          <w:szCs w:val="20"/>
        </w:rPr>
        <w:t>El contratista obtendrá el agua y la energía eléctrica que la obra demande directamente de los Servicios sanitarios y eléctricos existentes en terreno, o mediante extensiones y empalmes provisorios. Se realizarán las conexiones y extensiones necesarias para su uso. Será de cargo del contratista el valor de los empalmes provisorios, el retiro de éstos al finalizar la obra y los consumos durante el transcurso de ésta.</w:t>
      </w:r>
    </w:p>
    <w:p w:rsidR="007051C2" w:rsidRDefault="007051C2" w:rsidP="00225E90">
      <w:pPr>
        <w:rPr>
          <w:rFonts w:ascii="Arial" w:hAnsi="Arial" w:cs="Arial"/>
          <w:sz w:val="20"/>
          <w:szCs w:val="20"/>
        </w:rPr>
      </w:pPr>
    </w:p>
    <w:p w:rsidR="007051C2" w:rsidRPr="00DA4A60" w:rsidRDefault="007051C2" w:rsidP="007051C2">
      <w:pPr>
        <w:pStyle w:val="Ttulo3"/>
        <w:numPr>
          <w:ilvl w:val="0"/>
          <w:numId w:val="3"/>
        </w:numPr>
        <w:rPr>
          <w:rFonts w:ascii="Arial" w:hAnsi="Arial" w:cs="Arial"/>
          <w:sz w:val="20"/>
        </w:rPr>
      </w:pPr>
      <w:bookmarkStart w:id="19" w:name="_Toc53697272"/>
      <w:bookmarkStart w:id="20" w:name="_Toc78236249"/>
      <w:r w:rsidRPr="00DA4A60">
        <w:rPr>
          <w:rFonts w:ascii="Arial" w:hAnsi="Arial" w:cs="Arial"/>
          <w:sz w:val="20"/>
        </w:rPr>
        <w:t>TRAZADO Y MOVIMIENTO DE TIERRA</w:t>
      </w:r>
      <w:bookmarkEnd w:id="19"/>
      <w:bookmarkEnd w:id="20"/>
    </w:p>
    <w:p w:rsidR="007051C2" w:rsidRPr="00DA4A60" w:rsidRDefault="007051C2" w:rsidP="007051C2">
      <w:pPr>
        <w:pStyle w:val="Ttulo7"/>
        <w:rPr>
          <w:rFonts w:ascii="Arial" w:hAnsi="Arial" w:cs="Arial"/>
          <w:sz w:val="20"/>
          <w:szCs w:val="20"/>
        </w:rPr>
      </w:pPr>
      <w:r w:rsidRPr="00DA4A60">
        <w:rPr>
          <w:rFonts w:ascii="Arial" w:hAnsi="Arial" w:cs="Arial"/>
          <w:sz w:val="20"/>
          <w:szCs w:val="20"/>
        </w:rPr>
        <w:t>REQUISITOS GENERALES</w:t>
      </w: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rPr>
      </w:pPr>
      <w:r w:rsidRPr="00DA4A60">
        <w:rPr>
          <w:rFonts w:ascii="Arial" w:hAnsi="Arial" w:cs="Arial"/>
          <w:sz w:val="20"/>
          <w:szCs w:val="20"/>
        </w:rPr>
        <w:t>En esta partida se debe considerar todos los movimientos de tierra necesarios para dejar el terreno en su forma definitiva que indican los planos respectivos, tales como excavaciones, taludes, drenajes, extracciones, rellenos, tendido de instalaciones, rebajes y preparación de la sub-base para caminos de vehículos y peatones, etc. La E.C. será responsable de los eventuales daños que, por efecto del movimiento de tierra, pueda ocasionar en las edificaciones existentes y/o vecinas.</w:t>
      </w:r>
    </w:p>
    <w:p w:rsidR="007051C2" w:rsidRPr="00DA4A60" w:rsidRDefault="007051C2" w:rsidP="007051C2">
      <w:pPr>
        <w:pStyle w:val="Ttulo4"/>
        <w:ind w:left="0"/>
        <w:rPr>
          <w:rFonts w:ascii="Arial" w:hAnsi="Arial" w:cs="Arial"/>
          <w:sz w:val="20"/>
          <w:u w:val="none"/>
          <w:lang w:val="es-ES"/>
        </w:rPr>
      </w:pPr>
    </w:p>
    <w:p w:rsidR="007051C2" w:rsidRPr="00DA4A60" w:rsidRDefault="007051C2" w:rsidP="007051C2">
      <w:pPr>
        <w:pStyle w:val="Ttulo3"/>
        <w:numPr>
          <w:ilvl w:val="1"/>
          <w:numId w:val="21"/>
        </w:numPr>
        <w:rPr>
          <w:rFonts w:ascii="Arial" w:hAnsi="Arial" w:cs="Arial"/>
          <w:b w:val="0"/>
          <w:sz w:val="20"/>
          <w:u w:val="single"/>
        </w:rPr>
      </w:pPr>
      <w:bookmarkStart w:id="21" w:name="_Toc53697273"/>
      <w:bookmarkStart w:id="22" w:name="_Toc78236250"/>
      <w:r w:rsidRPr="00DA4A60">
        <w:rPr>
          <w:rFonts w:ascii="Arial" w:hAnsi="Arial" w:cs="Arial"/>
          <w:b w:val="0"/>
          <w:sz w:val="20"/>
          <w:u w:val="single"/>
        </w:rPr>
        <w:t>Replanteo y Niveles:</w:t>
      </w:r>
      <w:bookmarkEnd w:id="21"/>
      <w:bookmarkEnd w:id="22"/>
    </w:p>
    <w:p w:rsidR="007051C2" w:rsidRPr="00DA4A60" w:rsidRDefault="007051C2" w:rsidP="007051C2">
      <w:pPr>
        <w:rPr>
          <w:rFonts w:ascii="Arial" w:hAnsi="Arial" w:cs="Arial"/>
          <w:sz w:val="20"/>
          <w:szCs w:val="20"/>
        </w:rPr>
      </w:pPr>
      <w:r w:rsidRPr="00DA4A60">
        <w:rPr>
          <w:rFonts w:ascii="Arial" w:hAnsi="Arial" w:cs="Arial"/>
          <w:sz w:val="20"/>
          <w:szCs w:val="20"/>
        </w:rPr>
        <w:t xml:space="preserve">Para el replanteo se ejecutará un estacado y el cerco de madera a nivel; y su canto superior estará a no más de </w:t>
      </w:r>
      <w:smartTag w:uri="urn:schemas-microsoft-com:office:smarttags" w:element="metricconverter">
        <w:smartTagPr>
          <w:attr w:name="ProductID" w:val="1.00 m"/>
        </w:smartTagPr>
        <w:r w:rsidRPr="00DA4A60">
          <w:rPr>
            <w:rFonts w:ascii="Arial" w:hAnsi="Arial" w:cs="Arial"/>
            <w:sz w:val="20"/>
            <w:szCs w:val="20"/>
          </w:rPr>
          <w:t>1.00 m</w:t>
        </w:r>
      </w:smartTag>
      <w:r w:rsidRPr="00DA4A60">
        <w:rPr>
          <w:rFonts w:ascii="Arial" w:hAnsi="Arial" w:cs="Arial"/>
          <w:sz w:val="20"/>
          <w:szCs w:val="20"/>
        </w:rPr>
        <w:t>. de alto sobre el terreno, siguiendo el contorno del edificio, paralelo a él y separado de éste lo necesario para que no interfiera con los trabajos.</w:t>
      </w: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rPr>
      </w:pPr>
      <w:r w:rsidRPr="00DA4A60">
        <w:rPr>
          <w:rFonts w:ascii="Arial" w:hAnsi="Arial" w:cs="Arial"/>
          <w:sz w:val="20"/>
          <w:szCs w:val="20"/>
        </w:rPr>
        <w:t xml:space="preserve">Los cercos se construirán con tablas horizontales de pino ó álamo de 1”x </w:t>
      </w:r>
      <w:smartTag w:uri="urn:schemas-microsoft-com:office:smarttags" w:element="metricconverter">
        <w:smartTagPr>
          <w:attr w:name="ProductID" w:val="5”"/>
        </w:smartTagPr>
        <w:r w:rsidRPr="00DA4A60">
          <w:rPr>
            <w:rFonts w:ascii="Arial" w:hAnsi="Arial" w:cs="Arial"/>
            <w:sz w:val="20"/>
            <w:szCs w:val="20"/>
          </w:rPr>
          <w:t>5”</w:t>
        </w:r>
      </w:smartTag>
      <w:r w:rsidRPr="00DA4A60">
        <w:rPr>
          <w:rFonts w:ascii="Arial" w:hAnsi="Arial" w:cs="Arial"/>
          <w:sz w:val="20"/>
          <w:szCs w:val="20"/>
        </w:rPr>
        <w:t xml:space="preserve">, con el canto superior cepillado; se montarán a nivel sobre pie derechos de 4”x </w:t>
      </w:r>
      <w:smartTag w:uri="urn:schemas-microsoft-com:office:smarttags" w:element="metricconverter">
        <w:smartTagPr>
          <w:attr w:name="ProductID" w:val="4”"/>
        </w:smartTagPr>
        <w:r w:rsidRPr="00DA4A60">
          <w:rPr>
            <w:rFonts w:ascii="Arial" w:hAnsi="Arial" w:cs="Arial"/>
            <w:sz w:val="20"/>
            <w:szCs w:val="20"/>
          </w:rPr>
          <w:t>4”</w:t>
        </w:r>
      </w:smartTag>
      <w:r w:rsidRPr="00DA4A60">
        <w:rPr>
          <w:rFonts w:ascii="Arial" w:hAnsi="Arial" w:cs="Arial"/>
          <w:sz w:val="20"/>
          <w:szCs w:val="20"/>
        </w:rPr>
        <w:t>, a 1,5 mts entre ejes a plomo. Los ejes serán marcados sobre el referido cerco. Se usará alambre Nº 18.</w:t>
      </w:r>
    </w:p>
    <w:p w:rsidR="007051C2" w:rsidRPr="00DA4A60" w:rsidRDefault="007051C2" w:rsidP="007051C2">
      <w:pPr>
        <w:pStyle w:val="Textoindependiente2"/>
        <w:rPr>
          <w:rFonts w:ascii="Arial" w:hAnsi="Arial" w:cs="Arial"/>
          <w:sz w:val="20"/>
        </w:rPr>
      </w:pPr>
    </w:p>
    <w:p w:rsidR="007051C2" w:rsidRDefault="007051C2" w:rsidP="007051C2">
      <w:pPr>
        <w:pStyle w:val="Textoindependiente2"/>
        <w:rPr>
          <w:rFonts w:ascii="Arial" w:hAnsi="Arial" w:cs="Arial"/>
          <w:sz w:val="20"/>
        </w:rPr>
      </w:pPr>
      <w:r w:rsidRPr="00DA4A60">
        <w:rPr>
          <w:rFonts w:ascii="Arial" w:hAnsi="Arial" w:cs="Arial"/>
          <w:sz w:val="20"/>
        </w:rPr>
        <w:t xml:space="preserve">Todas las alturas que se marque en el trazado se referirán a la cota del N.P.T. del piso del edificio que se construya y ésta a la del punto de referencia (PR) del plano topográfico. </w:t>
      </w:r>
    </w:p>
    <w:p w:rsidR="007051C2" w:rsidRDefault="007051C2" w:rsidP="007051C2">
      <w:pPr>
        <w:pStyle w:val="Textoindependiente2"/>
        <w:rPr>
          <w:rFonts w:ascii="Arial" w:hAnsi="Arial" w:cs="Arial"/>
          <w:sz w:val="20"/>
        </w:rPr>
      </w:pPr>
    </w:p>
    <w:p w:rsidR="007051C2" w:rsidRDefault="007051C2" w:rsidP="007051C2">
      <w:pPr>
        <w:pStyle w:val="Textoindependiente2"/>
        <w:rPr>
          <w:rFonts w:ascii="Arial" w:hAnsi="Arial" w:cs="Arial"/>
          <w:sz w:val="20"/>
        </w:rPr>
      </w:pPr>
      <w:r>
        <w:rPr>
          <w:noProof/>
          <w:lang w:eastAsia="es-CL"/>
        </w:rPr>
        <w:drawing>
          <wp:inline distT="0" distB="0" distL="0" distR="0" wp14:anchorId="023EE2F6" wp14:editId="41959929">
            <wp:extent cx="5610578" cy="1755894"/>
            <wp:effectExtent l="0" t="0" r="0" b="0"/>
            <wp:docPr id="57" name="Imagen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t="17063"/>
                    <a:stretch/>
                  </pic:blipFill>
                  <pic:spPr bwMode="auto">
                    <a:xfrm>
                      <a:off x="0" y="0"/>
                      <a:ext cx="5612130" cy="1756380"/>
                    </a:xfrm>
                    <a:prstGeom prst="rect">
                      <a:avLst/>
                    </a:prstGeom>
                    <a:ln>
                      <a:noFill/>
                    </a:ln>
                    <a:extLst>
                      <a:ext uri="{53640926-AAD7-44D8-BBD7-CCE9431645EC}">
                        <a14:shadowObscured xmlns:a14="http://schemas.microsoft.com/office/drawing/2010/main"/>
                      </a:ext>
                    </a:extLst>
                  </pic:spPr>
                </pic:pic>
              </a:graphicData>
            </a:graphic>
          </wp:inline>
        </w:drawing>
      </w:r>
    </w:p>
    <w:p w:rsidR="007051C2" w:rsidRDefault="007051C2" w:rsidP="007051C2">
      <w:pPr>
        <w:pStyle w:val="Textoindependiente2"/>
        <w:rPr>
          <w:rFonts w:ascii="Arial" w:hAnsi="Arial" w:cs="Arial"/>
          <w:sz w:val="20"/>
        </w:rPr>
      </w:pPr>
    </w:p>
    <w:p w:rsidR="007051C2" w:rsidRPr="00DA4A60" w:rsidRDefault="007051C2" w:rsidP="007051C2">
      <w:pPr>
        <w:pStyle w:val="Textoindependiente2"/>
        <w:rPr>
          <w:rFonts w:ascii="Arial" w:hAnsi="Arial" w:cs="Arial"/>
          <w:color w:val="000000" w:themeColor="text1"/>
          <w:sz w:val="20"/>
        </w:rPr>
      </w:pPr>
      <w:r w:rsidRPr="00DA4A60">
        <w:rPr>
          <w:rFonts w:ascii="Arial" w:hAnsi="Arial" w:cs="Arial"/>
          <w:sz w:val="20"/>
        </w:rPr>
        <w:t>No se aceptará tolerancia alguna en las alturas indicados en los planos de planta y cortes, por lo que se deberá contar con el VºBº de la ITO por escrito, tanto para estos niveles como para los trazados en general.</w:t>
      </w: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rPr>
      </w:pPr>
      <w:r w:rsidRPr="00DA4A60">
        <w:rPr>
          <w:rFonts w:ascii="Arial" w:hAnsi="Arial" w:cs="Arial"/>
          <w:sz w:val="20"/>
          <w:szCs w:val="20"/>
        </w:rPr>
        <w:t>El trazado se realizará de acuerdo a lo expresado en lámina de Arquitectura correspondiente.</w:t>
      </w: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rPr>
      </w:pPr>
      <w:r w:rsidRPr="00DA4A60">
        <w:rPr>
          <w:rFonts w:ascii="Arial" w:hAnsi="Arial" w:cs="Arial"/>
          <w:sz w:val="20"/>
          <w:szCs w:val="20"/>
        </w:rPr>
        <w:t>En cualquier etapa de construcción se deberán realizar verificaciones que aseguren el emplazamiento correcto de los diferentes elementos de la obra.</w:t>
      </w:r>
    </w:p>
    <w:p w:rsidR="007051C2" w:rsidRPr="00DA4A60" w:rsidRDefault="007051C2" w:rsidP="007051C2">
      <w:pPr>
        <w:pStyle w:val="Textoindependiente"/>
        <w:rPr>
          <w:rFonts w:ascii="Arial" w:hAnsi="Arial" w:cs="Arial"/>
          <w:sz w:val="20"/>
        </w:rPr>
      </w:pPr>
    </w:p>
    <w:p w:rsidR="007051C2" w:rsidRDefault="007051C2" w:rsidP="007051C2">
      <w:pPr>
        <w:pStyle w:val="Textoindependiente"/>
        <w:rPr>
          <w:rFonts w:ascii="Arial" w:hAnsi="Arial" w:cs="Arial"/>
          <w:color w:val="000000" w:themeColor="text1"/>
          <w:sz w:val="20"/>
        </w:rPr>
      </w:pPr>
      <w:r w:rsidRPr="00DA4A60">
        <w:rPr>
          <w:rFonts w:ascii="Arial" w:hAnsi="Arial" w:cs="Arial"/>
          <w:sz w:val="20"/>
        </w:rPr>
        <w:t>Los desmontes y rebajes en el terreno, se harán en las zonas indicadas hasta</w:t>
      </w:r>
      <w:r>
        <w:rPr>
          <w:rFonts w:ascii="Arial" w:hAnsi="Arial" w:cs="Arial"/>
          <w:sz w:val="20"/>
        </w:rPr>
        <w:t xml:space="preserve"> obtener el nivel especificado</w:t>
      </w:r>
      <w:r w:rsidRPr="00DA4A60">
        <w:rPr>
          <w:rFonts w:ascii="Arial" w:hAnsi="Arial" w:cs="Arial"/>
          <w:color w:val="000000" w:themeColor="text1"/>
          <w:sz w:val="20"/>
        </w:rPr>
        <w:t>y de acuerdo a las indicaciones del proyecto de cálculo, mecánica de suelos.</w:t>
      </w:r>
    </w:p>
    <w:p w:rsidR="007051C2" w:rsidRDefault="007051C2" w:rsidP="007051C2">
      <w:pPr>
        <w:pStyle w:val="Textoindependiente"/>
        <w:rPr>
          <w:rFonts w:ascii="Arial" w:hAnsi="Arial" w:cs="Arial"/>
          <w:color w:val="000000" w:themeColor="text1"/>
          <w:sz w:val="20"/>
        </w:rPr>
      </w:pPr>
    </w:p>
    <w:p w:rsidR="007051C2" w:rsidRDefault="007051C2" w:rsidP="007051C2">
      <w:pPr>
        <w:pStyle w:val="Textoindependiente"/>
        <w:rPr>
          <w:rFonts w:ascii="Arial" w:hAnsi="Arial" w:cs="Arial"/>
          <w:color w:val="000000" w:themeColor="text1"/>
          <w:sz w:val="20"/>
        </w:rPr>
      </w:pPr>
    </w:p>
    <w:p w:rsidR="007051C2" w:rsidRDefault="007051C2" w:rsidP="007051C2">
      <w:pPr>
        <w:pStyle w:val="Ttulo3"/>
        <w:numPr>
          <w:ilvl w:val="1"/>
          <w:numId w:val="21"/>
        </w:numPr>
        <w:rPr>
          <w:rFonts w:ascii="Arial" w:hAnsi="Arial" w:cs="Arial"/>
          <w:b w:val="0"/>
          <w:sz w:val="20"/>
          <w:u w:val="single"/>
        </w:rPr>
      </w:pPr>
      <w:bookmarkStart w:id="23" w:name="_Toc53697274"/>
      <w:bookmarkStart w:id="24" w:name="_Toc78236251"/>
      <w:r w:rsidRPr="00DA4A60">
        <w:rPr>
          <w:rFonts w:ascii="Arial" w:hAnsi="Arial" w:cs="Arial"/>
          <w:b w:val="0"/>
          <w:sz w:val="20"/>
          <w:u w:val="single"/>
        </w:rPr>
        <w:t xml:space="preserve">Movimiento de tierra: </w:t>
      </w:r>
      <w:r>
        <w:rPr>
          <w:rFonts w:ascii="Arial" w:hAnsi="Arial" w:cs="Arial"/>
          <w:b w:val="0"/>
          <w:sz w:val="20"/>
          <w:u w:val="single"/>
        </w:rPr>
        <w:t xml:space="preserve">excavaciones </w:t>
      </w:r>
      <w:r w:rsidRPr="00DA4A60">
        <w:rPr>
          <w:rFonts w:ascii="Arial" w:hAnsi="Arial" w:cs="Arial"/>
          <w:b w:val="0"/>
          <w:sz w:val="20"/>
          <w:u w:val="single"/>
        </w:rPr>
        <w:t xml:space="preserve"> y rebajes</w:t>
      </w:r>
      <w:bookmarkEnd w:id="23"/>
      <w:bookmarkEnd w:id="24"/>
    </w:p>
    <w:p w:rsidR="007051C2" w:rsidRPr="00B03750" w:rsidRDefault="007051C2" w:rsidP="007051C2">
      <w:pPr>
        <w:pStyle w:val="Default"/>
        <w:spacing w:after="384"/>
      </w:pPr>
      <w:r w:rsidRPr="00B03750">
        <w:t xml:space="preserve">Las faenas de excavación </w:t>
      </w:r>
      <w:r>
        <w:t xml:space="preserve">de terreno y rebajes </w:t>
      </w:r>
      <w:r w:rsidRPr="00B03750">
        <w:t xml:space="preserve"> se efectuarán en forma manual o mecanizada tratando en lo posible de evitar la sobre excavación, los últimos 20cm se deberán excavar manualmente con el objeto de no romper la estructura natural del suelo. Estas se deben efectuar de acuerdo a las dimensiones y </w:t>
      </w:r>
      <w:r>
        <w:t>niveles</w:t>
      </w:r>
      <w:r w:rsidRPr="00B03750">
        <w:t xml:space="preserve"> indicado en los planos de proyecto. </w:t>
      </w:r>
    </w:p>
    <w:p w:rsidR="007051C2" w:rsidRPr="00B03750" w:rsidRDefault="007051C2" w:rsidP="007051C2">
      <w:pPr>
        <w:pStyle w:val="Default"/>
        <w:spacing w:after="384"/>
      </w:pPr>
      <w:r w:rsidRPr="00B03750">
        <w:t xml:space="preserve">Los procedimientos de excavación deberán planificarse de manera que provoquen la menor alteración al terreno natural, a estructuras existentes y se debe evitar la sobre excavación. </w:t>
      </w:r>
    </w:p>
    <w:p w:rsidR="007051C2" w:rsidRPr="00B03750" w:rsidRDefault="007051C2" w:rsidP="007051C2">
      <w:pPr>
        <w:pStyle w:val="Default"/>
        <w:spacing w:after="384"/>
      </w:pPr>
      <w:r w:rsidRPr="00B03750">
        <w:t xml:space="preserve">Al efectuar las excavaciones se deberá enviar el material extraído directamente a botadero autorizado ya que este no es adecuado para su utilización en rellenos salvo sectores de rellenos no estructurales. </w:t>
      </w:r>
    </w:p>
    <w:p w:rsidR="007051C2" w:rsidRPr="00B03750" w:rsidRDefault="007051C2" w:rsidP="007051C2">
      <w:pPr>
        <w:pStyle w:val="Default"/>
        <w:spacing w:after="384"/>
      </w:pPr>
      <w:r w:rsidRPr="00B03750">
        <w:t xml:space="preserve">El Contratista deberá velar por la conservación de los puntos de referencia (P.R.), debiendo proceder a su reemplazo y nivelación cuando resulten dañados o desplazados, informando a la ITO al respecto. </w:t>
      </w:r>
    </w:p>
    <w:p w:rsidR="007051C2" w:rsidRPr="00B03750" w:rsidRDefault="007051C2" w:rsidP="007051C2">
      <w:pPr>
        <w:pStyle w:val="Default"/>
        <w:spacing w:after="384"/>
      </w:pPr>
      <w:r w:rsidRPr="00B03750">
        <w:t xml:space="preserve">Antes de proceder a fundar, se deberá perfilar el sello de excavación en forma manual. Se deberá considerar compactación mecánica del sello hasta alcanzar un 95% de la D.M.C.S a fin de lograr una superficie plana y homogénea. El sello deberá corresponder a suelo completamente inalterado y sin presencia de napa. </w:t>
      </w:r>
    </w:p>
    <w:p w:rsidR="007051C2" w:rsidRPr="00B03750" w:rsidRDefault="007051C2" w:rsidP="007051C2">
      <w:pPr>
        <w:pStyle w:val="Default"/>
      </w:pPr>
      <w:r w:rsidRPr="00B03750">
        <w:t xml:space="preserve">En caso que exista material removido se deberán rellenar las sobre excavaciones con hormigón pobre similar al utilizado en emplantillados, en ningún caso con material proveniente de la excavación. </w:t>
      </w:r>
    </w:p>
    <w:p w:rsidR="007051C2" w:rsidRPr="00B03750" w:rsidRDefault="007051C2" w:rsidP="007051C2">
      <w:pPr>
        <w:pStyle w:val="Default"/>
      </w:pPr>
    </w:p>
    <w:p w:rsidR="007051C2" w:rsidRPr="00B03750" w:rsidRDefault="007051C2" w:rsidP="007051C2">
      <w:pPr>
        <w:pStyle w:val="Default"/>
      </w:pPr>
    </w:p>
    <w:p w:rsidR="007051C2" w:rsidRPr="00B03750" w:rsidRDefault="007051C2" w:rsidP="007051C2">
      <w:pPr>
        <w:pStyle w:val="Default"/>
        <w:spacing w:after="382"/>
      </w:pPr>
      <w:r w:rsidRPr="00B03750">
        <w:t xml:space="preserve">En caso de lluvias previo a la colocación del emplantillado o rellenos bajo fundaciones, se deberá remover del fondo todo el lodo o material que se haya depositado. El fondo de la excavación no deberá presentar una apariencia lodosa. </w:t>
      </w:r>
    </w:p>
    <w:p w:rsidR="007051C2" w:rsidRPr="00DA4A60" w:rsidRDefault="007051C2" w:rsidP="007051C2">
      <w:pPr>
        <w:pStyle w:val="Default"/>
      </w:pPr>
      <w:r w:rsidRPr="00B03750">
        <w:t xml:space="preserve">Los sellos de excavación deberán ser recibidos por un profesional con experiencia en mecánica de suelos quien verificará que se cumple con lo indicado en </w:t>
      </w:r>
      <w:r>
        <w:t>respectivo IMS</w:t>
      </w:r>
      <w:r w:rsidRPr="00B03750">
        <w:t xml:space="preserve">. </w:t>
      </w:r>
    </w:p>
    <w:p w:rsidR="007051C2" w:rsidRPr="009D012D" w:rsidRDefault="007051C2" w:rsidP="007051C2">
      <w:pPr>
        <w:pStyle w:val="Ttulo3"/>
        <w:numPr>
          <w:ilvl w:val="1"/>
          <w:numId w:val="21"/>
        </w:numPr>
        <w:rPr>
          <w:rFonts w:ascii="Arial" w:hAnsi="Arial" w:cs="Arial"/>
          <w:b w:val="0"/>
          <w:sz w:val="20"/>
          <w:u w:val="single"/>
        </w:rPr>
      </w:pPr>
      <w:bookmarkStart w:id="25" w:name="_Toc53697275"/>
      <w:bookmarkStart w:id="26" w:name="_Toc78236252"/>
      <w:r w:rsidRPr="00DA4A60">
        <w:rPr>
          <w:rFonts w:ascii="Arial" w:hAnsi="Arial" w:cs="Arial"/>
          <w:b w:val="0"/>
          <w:sz w:val="20"/>
          <w:u w:val="single"/>
        </w:rPr>
        <w:t>Excavaciones y Entibaciones:</w:t>
      </w:r>
      <w:bookmarkEnd w:id="25"/>
      <w:bookmarkEnd w:id="26"/>
    </w:p>
    <w:p w:rsidR="007051C2" w:rsidRPr="00DA4A60" w:rsidRDefault="007051C2" w:rsidP="007051C2">
      <w:pPr>
        <w:rPr>
          <w:rFonts w:ascii="Arial" w:hAnsi="Arial" w:cs="Arial"/>
          <w:sz w:val="20"/>
          <w:szCs w:val="20"/>
        </w:rPr>
      </w:pPr>
      <w:r w:rsidRPr="00DA4A60">
        <w:rPr>
          <w:rFonts w:ascii="Arial" w:hAnsi="Arial" w:cs="Arial"/>
          <w:sz w:val="20"/>
          <w:szCs w:val="20"/>
        </w:rPr>
        <w:t>Las excavaciones se harán de acuerdo con los planos de fundaciones, ateniéndose estrictamente al perfil diseñado. Las profundidades mínimas serán las indicadas en ellos y en el estudio de Mecánica de Suelos.</w:t>
      </w:r>
    </w:p>
    <w:p w:rsidR="007051C2" w:rsidRPr="00DA4A60" w:rsidRDefault="007051C2" w:rsidP="007051C2">
      <w:pPr>
        <w:rPr>
          <w:rFonts w:ascii="Arial" w:hAnsi="Arial" w:cs="Arial"/>
          <w:sz w:val="20"/>
          <w:szCs w:val="20"/>
        </w:rPr>
      </w:pPr>
    </w:p>
    <w:p w:rsidR="007051C2" w:rsidRDefault="007051C2" w:rsidP="007051C2">
      <w:pPr>
        <w:rPr>
          <w:rFonts w:ascii="Arial" w:hAnsi="Arial" w:cs="Arial"/>
          <w:sz w:val="20"/>
          <w:szCs w:val="20"/>
        </w:rPr>
      </w:pPr>
      <w:r w:rsidRPr="00DA4A60">
        <w:rPr>
          <w:rFonts w:ascii="Arial" w:hAnsi="Arial" w:cs="Arial"/>
          <w:sz w:val="20"/>
          <w:szCs w:val="20"/>
        </w:rPr>
        <w:t>También se considera las excavaciones para los proyectos de instalaciones, drenajes, niveles definitivos de terrenos de calzadas y otros elementos que aparezcan en los planos.</w:t>
      </w:r>
    </w:p>
    <w:p w:rsidR="007051C2" w:rsidRDefault="007051C2" w:rsidP="007051C2">
      <w:pPr>
        <w:rPr>
          <w:rFonts w:ascii="Arial" w:hAnsi="Arial" w:cs="Arial"/>
          <w:sz w:val="20"/>
          <w:szCs w:val="20"/>
        </w:rPr>
      </w:pPr>
    </w:p>
    <w:p w:rsidR="007051C2" w:rsidRPr="00B03750" w:rsidRDefault="007051C2" w:rsidP="007051C2">
      <w:pPr>
        <w:pStyle w:val="Default"/>
        <w:spacing w:after="382"/>
      </w:pPr>
      <w:r w:rsidRPr="00B03750">
        <w:t xml:space="preserve">Los bordes exteriores de las excavaciones deberán delimitarse mediante barandas en estructuras de estacas con cinta que alerte del peligro que reviste la condición en que se encuentra el terreno. La distancia a la que se debe ubicar la baranda, del borde de la excavación, no debe ser inferior a 1.5 veces la profundidad de esta misma; dentro de esta zona no se deben acopiar materiales ni tampoco efectuar faenas que involucren equipos vibratorios. </w:t>
      </w:r>
    </w:p>
    <w:p w:rsidR="007051C2" w:rsidRPr="00B03750" w:rsidRDefault="007051C2" w:rsidP="007051C2">
      <w:pPr>
        <w:pStyle w:val="Default"/>
        <w:spacing w:after="382"/>
      </w:pPr>
      <w:r>
        <w:t>Las e</w:t>
      </w:r>
      <w:r w:rsidRPr="00B03750">
        <w:t xml:space="preserve">xcavaciones verticales sin sistemas de entibación, podrán realizarse sólo hasta 1.20m de profundidad. En caso de excavaciones más profundas, las excavaciones hasta el sello de excavación y/o fundación deberá realizarse manteniendo un talud en relación 1H/3V, manteniendo completamente libre de agua el fondo de la excavación. </w:t>
      </w:r>
    </w:p>
    <w:p w:rsidR="007051C2" w:rsidRPr="00B03750" w:rsidRDefault="007051C2" w:rsidP="007051C2">
      <w:pPr>
        <w:pStyle w:val="Default"/>
        <w:spacing w:after="382"/>
      </w:pPr>
      <w:r w:rsidRPr="00B03750">
        <w:t xml:space="preserve">Para el caso en que se presenten restricciones espaciales en la ejecución de taludes estables, o en caso de requerir fundar contra terreno en profundidades mayores a 1.20m, las estructuras de sostenimiento deben cumplir con los requisitos indicados a continuación: </w:t>
      </w:r>
    </w:p>
    <w:p w:rsidR="007051C2" w:rsidRPr="00B03750" w:rsidRDefault="007051C2" w:rsidP="007051C2">
      <w:pPr>
        <w:pStyle w:val="Default"/>
        <w:spacing w:after="382"/>
      </w:pPr>
      <w:r w:rsidRPr="00B03750">
        <w:t xml:space="preserve">a. Las entibaciones se deben instalar inmediatamente luego de excavado el tramo correspondiente de la zanja. </w:t>
      </w:r>
    </w:p>
    <w:p w:rsidR="007051C2" w:rsidRDefault="007051C2" w:rsidP="007051C2">
      <w:pPr>
        <w:pStyle w:val="Default"/>
      </w:pPr>
      <w:r w:rsidRPr="00B03750">
        <w:t xml:space="preserve">b. Para el caso de excavaciones mixtas, sólo se debe generar sostenimiento en los taludes verticales, de este modo la entibación se extenderá 30cm sobre la arista de la pendiente. </w:t>
      </w:r>
    </w:p>
    <w:p w:rsidR="007051C2" w:rsidRDefault="007051C2" w:rsidP="007051C2">
      <w:pPr>
        <w:pStyle w:val="Default"/>
      </w:pPr>
    </w:p>
    <w:p w:rsidR="007051C2" w:rsidRPr="00B03750" w:rsidRDefault="007051C2" w:rsidP="007051C2">
      <w:pPr>
        <w:pStyle w:val="Default"/>
      </w:pPr>
      <w:r w:rsidRPr="00B03750">
        <w:rPr>
          <w:noProof/>
          <w:lang w:val="es-CL" w:eastAsia="es-CL"/>
        </w:rPr>
        <w:drawing>
          <wp:inline distT="0" distB="0" distL="0" distR="0" wp14:anchorId="3E268736" wp14:editId="671DF4BD">
            <wp:extent cx="2476982" cy="1520151"/>
            <wp:effectExtent l="0" t="0" r="0" b="444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76280" cy="1519720"/>
                    </a:xfrm>
                    <a:prstGeom prst="rect">
                      <a:avLst/>
                    </a:prstGeom>
                    <a:noFill/>
                    <a:ln>
                      <a:noFill/>
                    </a:ln>
                  </pic:spPr>
                </pic:pic>
              </a:graphicData>
            </a:graphic>
          </wp:inline>
        </w:drawing>
      </w:r>
    </w:p>
    <w:p w:rsidR="007051C2" w:rsidRPr="00DA4A60" w:rsidRDefault="007051C2" w:rsidP="007051C2">
      <w:pPr>
        <w:rPr>
          <w:rFonts w:ascii="Arial" w:hAnsi="Arial" w:cs="Arial"/>
          <w:sz w:val="20"/>
          <w:szCs w:val="20"/>
        </w:rPr>
      </w:pPr>
    </w:p>
    <w:p w:rsidR="007051C2" w:rsidRDefault="007051C2" w:rsidP="007051C2">
      <w:pPr>
        <w:rPr>
          <w:rFonts w:ascii="Arial" w:hAnsi="Arial" w:cs="Arial"/>
          <w:sz w:val="20"/>
          <w:szCs w:val="20"/>
        </w:rPr>
      </w:pPr>
      <w:r w:rsidRPr="009D012D">
        <w:rPr>
          <w:rFonts w:ascii="Arial" w:hAnsi="Arial" w:cs="Arial"/>
          <w:sz w:val="20"/>
          <w:szCs w:val="20"/>
        </w:rPr>
        <w:t>Las dimensiones mínimas de los elementos que conforman la entibación, deben estar acorde a tabla 15 de la Mecánica de suelos.</w:t>
      </w:r>
    </w:p>
    <w:p w:rsidR="007051C2" w:rsidRDefault="007051C2" w:rsidP="007051C2">
      <w:pPr>
        <w:rPr>
          <w:rFonts w:ascii="Arial" w:hAnsi="Arial" w:cs="Arial"/>
          <w:sz w:val="20"/>
          <w:szCs w:val="20"/>
        </w:rPr>
      </w:pPr>
    </w:p>
    <w:p w:rsidR="007051C2" w:rsidRDefault="007051C2" w:rsidP="007051C2">
      <w:pPr>
        <w:pStyle w:val="Default"/>
      </w:pPr>
      <w:r w:rsidRPr="00B03750">
        <w:t>Los sellos de las excavaciones para las fundaciones deberá</w:t>
      </w:r>
      <w:r>
        <w:t xml:space="preserve">n ser recibidos por personal a cargo de la ejecución de la mecánica de suelos, la cual podrá  </w:t>
      </w:r>
      <w:r w:rsidRPr="00B03750">
        <w:t xml:space="preserve">solicitar la profundización local o total del sello de fundación, si lo estimara necesario, durante la recepción de sellos. </w:t>
      </w:r>
    </w:p>
    <w:p w:rsidR="007051C2" w:rsidRPr="00B03750" w:rsidRDefault="007051C2" w:rsidP="007051C2">
      <w:pPr>
        <w:pStyle w:val="Default"/>
      </w:pPr>
    </w:p>
    <w:p w:rsidR="007051C2" w:rsidRDefault="007051C2" w:rsidP="007051C2">
      <w:pPr>
        <w:pStyle w:val="Default"/>
      </w:pPr>
      <w:r w:rsidRPr="00B03750">
        <w:t xml:space="preserve">Los rellenos estructurales deberán ser controlados por un laboratorio acreditado en mecánica de suelos. </w:t>
      </w:r>
    </w:p>
    <w:p w:rsidR="007051C2" w:rsidRPr="00DA4A60" w:rsidRDefault="007051C2" w:rsidP="007051C2">
      <w:pPr>
        <w:rPr>
          <w:rFonts w:ascii="Arial" w:hAnsi="Arial" w:cs="Arial"/>
          <w:sz w:val="20"/>
          <w:szCs w:val="20"/>
        </w:rPr>
      </w:pPr>
    </w:p>
    <w:p w:rsidR="007051C2" w:rsidRPr="008E5773" w:rsidRDefault="007051C2" w:rsidP="007051C2">
      <w:pPr>
        <w:pStyle w:val="Ttulo3"/>
        <w:numPr>
          <w:ilvl w:val="1"/>
          <w:numId w:val="21"/>
        </w:numPr>
        <w:rPr>
          <w:rFonts w:ascii="Arial" w:hAnsi="Arial" w:cs="Arial"/>
          <w:b w:val="0"/>
          <w:sz w:val="20"/>
          <w:u w:val="single"/>
        </w:rPr>
      </w:pPr>
      <w:bookmarkStart w:id="27" w:name="_Toc53697276"/>
      <w:bookmarkStart w:id="28" w:name="_Toc78236253"/>
      <w:r w:rsidRPr="00DA4A60">
        <w:rPr>
          <w:rFonts w:ascii="Arial" w:hAnsi="Arial" w:cs="Arial"/>
          <w:b w:val="0"/>
          <w:sz w:val="20"/>
          <w:u w:val="single"/>
        </w:rPr>
        <w:t>Rellenos Interiores y Exteriores:</w:t>
      </w:r>
      <w:bookmarkEnd w:id="27"/>
      <w:bookmarkEnd w:id="28"/>
    </w:p>
    <w:p w:rsidR="007051C2" w:rsidRDefault="007051C2" w:rsidP="007051C2">
      <w:pPr>
        <w:rPr>
          <w:rFonts w:ascii="Arial" w:hAnsi="Arial" w:cs="Arial"/>
          <w:sz w:val="20"/>
          <w:szCs w:val="20"/>
        </w:rPr>
      </w:pPr>
      <w:r w:rsidRPr="00DA4A60">
        <w:rPr>
          <w:rFonts w:ascii="Arial" w:hAnsi="Arial" w:cs="Arial"/>
          <w:sz w:val="20"/>
          <w:szCs w:val="20"/>
        </w:rPr>
        <w:t>El material que se empleará y su colocación deberá atenerse a lo indicado en el Estudio de Mecánica de Suelos y en los planos de cálculo y deberá tener el VºBº de la ITO.</w:t>
      </w:r>
    </w:p>
    <w:p w:rsidR="007051C2" w:rsidRDefault="007051C2" w:rsidP="007051C2">
      <w:pPr>
        <w:rPr>
          <w:rFonts w:ascii="Arial" w:hAnsi="Arial" w:cs="Arial"/>
          <w:sz w:val="20"/>
          <w:szCs w:val="20"/>
        </w:rPr>
      </w:pPr>
    </w:p>
    <w:p w:rsidR="007051C2" w:rsidRDefault="007051C2" w:rsidP="007051C2">
      <w:pPr>
        <w:rPr>
          <w:rFonts w:ascii="Arial" w:hAnsi="Arial" w:cs="Arial"/>
          <w:sz w:val="20"/>
          <w:szCs w:val="20"/>
        </w:rPr>
      </w:pPr>
      <w:r w:rsidRPr="00DA4A60">
        <w:rPr>
          <w:rFonts w:ascii="Arial" w:hAnsi="Arial" w:cs="Arial"/>
          <w:sz w:val="20"/>
          <w:szCs w:val="20"/>
        </w:rPr>
        <w:t>Se consulta los rellenos necesarios para dejar el terreno de acuerdo con las cotas de nivel que aparecen en los planos.</w:t>
      </w:r>
    </w:p>
    <w:p w:rsidR="007051C2" w:rsidRDefault="007051C2" w:rsidP="007051C2">
      <w:pPr>
        <w:rPr>
          <w:rFonts w:ascii="Arial" w:hAnsi="Arial" w:cs="Arial"/>
          <w:sz w:val="20"/>
          <w:szCs w:val="20"/>
        </w:rPr>
      </w:pPr>
    </w:p>
    <w:p w:rsidR="007051C2" w:rsidRDefault="007051C2" w:rsidP="007051C2">
      <w:pPr>
        <w:pStyle w:val="Default"/>
      </w:pPr>
      <w:r>
        <w:t>P</w:t>
      </w:r>
      <w:r w:rsidRPr="00B03750">
        <w:t xml:space="preserve">ara rellenos estructurales bajo fundaciones y radieres se podrá utilizar material granular tipo relleno estructural cuya curva granulométrica deberá estar </w:t>
      </w:r>
      <w:r>
        <w:t>de acuerdo a tabla 14 del estudio de mecánica de suelos.</w:t>
      </w:r>
    </w:p>
    <w:p w:rsidR="007051C2" w:rsidRDefault="007051C2" w:rsidP="007051C2">
      <w:pPr>
        <w:pStyle w:val="Default"/>
      </w:pPr>
    </w:p>
    <w:p w:rsidR="007051C2" w:rsidRPr="00B03750" w:rsidRDefault="007051C2" w:rsidP="007051C2">
      <w:pPr>
        <w:pStyle w:val="Default"/>
      </w:pPr>
      <w:r w:rsidRPr="00B03750">
        <w:t xml:space="preserve">Cumplirán, además, con los siguientes requisitos: </w:t>
      </w:r>
    </w:p>
    <w:p w:rsidR="007051C2" w:rsidRPr="00B03750" w:rsidRDefault="007051C2" w:rsidP="007051C2">
      <w:pPr>
        <w:pStyle w:val="Default"/>
      </w:pPr>
      <w:r w:rsidRPr="00B03750">
        <w:t xml:space="preserve">a. Límite líquido menor que 25% bajo malla N°40 según Método NCh. 1517/1 Of. 1979. </w:t>
      </w:r>
    </w:p>
    <w:p w:rsidR="007051C2" w:rsidRPr="00B03750" w:rsidRDefault="007051C2" w:rsidP="007051C2">
      <w:pPr>
        <w:pStyle w:val="Default"/>
      </w:pPr>
      <w:r w:rsidRPr="00B03750">
        <w:t xml:space="preserve">b. Índice de plasticidad entre 0 y 6 según Método NCh1517/2 Of. 1979. </w:t>
      </w:r>
    </w:p>
    <w:p w:rsidR="007051C2" w:rsidRPr="00B03750" w:rsidRDefault="007051C2" w:rsidP="007051C2">
      <w:pPr>
        <w:pStyle w:val="Default"/>
      </w:pPr>
      <w:r w:rsidRPr="00B03750">
        <w:t xml:space="preserve">c. Gravedad específica mayor que 2.6. </w:t>
      </w:r>
    </w:p>
    <w:p w:rsidR="007051C2" w:rsidRPr="00B03750" w:rsidRDefault="007051C2" w:rsidP="007051C2">
      <w:pPr>
        <w:pStyle w:val="Default"/>
      </w:pPr>
      <w:r w:rsidRPr="00B03750">
        <w:t xml:space="preserve">d. Compactación hasta alcanzar el 75% de la D.R (ASTM D 4253 y ASTM D 4254). </w:t>
      </w:r>
    </w:p>
    <w:p w:rsidR="007051C2" w:rsidRPr="00B03750" w:rsidRDefault="007051C2" w:rsidP="007051C2">
      <w:pPr>
        <w:pStyle w:val="Default"/>
      </w:pPr>
      <w:r w:rsidRPr="00B03750">
        <w:t xml:space="preserve">x. Este material deberá estar libre de materia orgánica, terrones de arcilla y productos de desecho. </w:t>
      </w:r>
    </w:p>
    <w:p w:rsidR="007051C2" w:rsidRPr="00B03750" w:rsidRDefault="007051C2" w:rsidP="007051C2">
      <w:pPr>
        <w:pStyle w:val="Default"/>
      </w:pPr>
    </w:p>
    <w:p w:rsidR="007051C2" w:rsidRPr="00B03750" w:rsidRDefault="007051C2" w:rsidP="007051C2">
      <w:pPr>
        <w:pStyle w:val="Default"/>
      </w:pPr>
    </w:p>
    <w:p w:rsidR="007051C2" w:rsidRPr="00B03750" w:rsidRDefault="007051C2" w:rsidP="007051C2">
      <w:pPr>
        <w:pStyle w:val="Default"/>
      </w:pPr>
      <w:r w:rsidRPr="00B03750">
        <w:t xml:space="preserve">El material a utilizar en rellenos laterales deberá ser esparcido en capas horizontales de espesor uniforme y se deberá humedecer hasta la humedad óptima del ensayo Proctor Modificado +/- 2%, para luego compactarse hasta alcanzar un grado de compactación no inferior al 90 % del ensayo Proctor Modificado o un 70% de la D.R según corresponda. </w:t>
      </w:r>
    </w:p>
    <w:p w:rsidR="007051C2" w:rsidRPr="00B03750" w:rsidRDefault="007051C2" w:rsidP="007051C2">
      <w:pPr>
        <w:pStyle w:val="Default"/>
      </w:pPr>
    </w:p>
    <w:p w:rsidR="007051C2" w:rsidRPr="00B03750" w:rsidRDefault="007051C2" w:rsidP="007051C2">
      <w:pPr>
        <w:pStyle w:val="Default"/>
        <w:spacing w:after="382"/>
      </w:pPr>
      <w:r w:rsidRPr="00B03750">
        <w:t xml:space="preserve">El espesor de las capas será establecido de forma tal, que pueda lograrse la densidad especificada en todo su espesor con el equipo de compactación que se utilizará, en todo caso éste no podrá ser superior a 20cm suelto. </w:t>
      </w:r>
    </w:p>
    <w:p w:rsidR="007051C2" w:rsidRPr="00B03750" w:rsidRDefault="007051C2" w:rsidP="007051C2">
      <w:pPr>
        <w:pStyle w:val="Default"/>
        <w:spacing w:after="382"/>
      </w:pPr>
      <w:r w:rsidRPr="00B03750">
        <w:t xml:space="preserve">El avance deberá ser uniforme, de modo tal que no se produzcan desniveles superiores a 0.50m entre sectores contiguos. </w:t>
      </w:r>
    </w:p>
    <w:p w:rsidR="007051C2" w:rsidRPr="00B03750" w:rsidRDefault="007051C2" w:rsidP="007051C2">
      <w:pPr>
        <w:pStyle w:val="Default"/>
        <w:spacing w:after="382"/>
      </w:pPr>
      <w:r w:rsidRPr="00B03750">
        <w:t xml:space="preserve">Se recomienda el uso de placa vibratoria para la compactación del sello de fundación o rodillo donde el espacio lo permita. </w:t>
      </w:r>
    </w:p>
    <w:p w:rsidR="007051C2" w:rsidRPr="00B03750" w:rsidRDefault="007051C2" w:rsidP="007051C2">
      <w:pPr>
        <w:pStyle w:val="Default"/>
        <w:spacing w:after="382"/>
      </w:pPr>
      <w:r w:rsidRPr="00B03750">
        <w:t xml:space="preserve">Cada capa no podrá ser cubierta antes que la ITO de por aceptada la densidad, la que debe ser controlada por un laboratorio acreditado en mecánica de suelos. </w:t>
      </w:r>
    </w:p>
    <w:p w:rsidR="007051C2" w:rsidRPr="00DA4A60" w:rsidRDefault="007051C2" w:rsidP="007051C2">
      <w:pPr>
        <w:pStyle w:val="Default"/>
      </w:pPr>
      <w:r w:rsidRPr="00B03750">
        <w:t xml:space="preserve">Los controles de compactación de rellenos estructurales se deberán efectuar al menos cada 50m2 por capa, una vez comprobada que el procedimiento y el operador producen resultados correctos, se podrá extender a 100m2 por capa y finalmente a 150m2. Para otros rellenos podrá distanciarse el número de controles. Se deberá contar con un laboratorio acreditado en mecánica de suelos, que cuente con la aprobación previa de la ITO. El uso de densímetro nuclear, se aceptará siempre y cuando se realicen las correcciones para trabajo en zanja; método Cono de Arena no tiene restricción. </w:t>
      </w:r>
    </w:p>
    <w:p w:rsidR="007051C2" w:rsidRPr="00DA4A60" w:rsidRDefault="007051C2" w:rsidP="007051C2">
      <w:pPr>
        <w:pStyle w:val="Ttulo3"/>
        <w:numPr>
          <w:ilvl w:val="1"/>
          <w:numId w:val="21"/>
        </w:numPr>
        <w:rPr>
          <w:rFonts w:ascii="Arial" w:hAnsi="Arial" w:cs="Arial"/>
          <w:b w:val="0"/>
          <w:sz w:val="20"/>
          <w:u w:val="single"/>
        </w:rPr>
      </w:pPr>
      <w:bookmarkStart w:id="29" w:name="_Toc53697277"/>
      <w:bookmarkStart w:id="30" w:name="_Toc78236254"/>
      <w:r w:rsidRPr="00DA4A60">
        <w:rPr>
          <w:rFonts w:ascii="Arial" w:hAnsi="Arial" w:cs="Arial"/>
          <w:b w:val="0"/>
          <w:sz w:val="20"/>
          <w:u w:val="single"/>
        </w:rPr>
        <w:t>Extracción de escombros:</w:t>
      </w:r>
      <w:bookmarkEnd w:id="29"/>
      <w:bookmarkEnd w:id="30"/>
    </w:p>
    <w:p w:rsidR="007051C2" w:rsidRPr="00DA4A60" w:rsidRDefault="007051C2" w:rsidP="007051C2">
      <w:pPr>
        <w:rPr>
          <w:rFonts w:ascii="Arial" w:hAnsi="Arial" w:cs="Arial"/>
          <w:sz w:val="20"/>
          <w:szCs w:val="20"/>
        </w:rPr>
      </w:pPr>
      <w:r w:rsidRPr="00DA4A60">
        <w:rPr>
          <w:rFonts w:ascii="Arial" w:hAnsi="Arial" w:cs="Arial"/>
          <w:sz w:val="20"/>
          <w:szCs w:val="20"/>
        </w:rPr>
        <w:t xml:space="preserve">Debe considerarse la extracción en forma permanente y cuidadosa de los escombros que se produzcan durante el período de la construcción, los cuales deberán retirarse del interior y exterior de la obra, trasladándolos a un botadero </w:t>
      </w:r>
      <w:r>
        <w:rPr>
          <w:rFonts w:ascii="Arial" w:hAnsi="Arial" w:cs="Arial"/>
          <w:sz w:val="20"/>
          <w:szCs w:val="20"/>
        </w:rPr>
        <w:t>bajo responsabilidad del contratista.</w:t>
      </w:r>
    </w:p>
    <w:p w:rsidR="007051C2" w:rsidRDefault="007051C2" w:rsidP="00225E90">
      <w:pPr>
        <w:rPr>
          <w:rFonts w:ascii="Arial" w:hAnsi="Arial" w:cs="Arial"/>
          <w:sz w:val="20"/>
          <w:szCs w:val="20"/>
        </w:rPr>
      </w:pPr>
    </w:p>
    <w:p w:rsidR="007051C2" w:rsidRPr="00DA4A60" w:rsidRDefault="007051C2" w:rsidP="007051C2">
      <w:pPr>
        <w:pStyle w:val="Ttulo3"/>
        <w:numPr>
          <w:ilvl w:val="0"/>
          <w:numId w:val="3"/>
        </w:numPr>
        <w:spacing w:after="120"/>
        <w:rPr>
          <w:rFonts w:ascii="Arial" w:hAnsi="Arial" w:cs="Arial"/>
          <w:sz w:val="20"/>
        </w:rPr>
      </w:pPr>
      <w:bookmarkStart w:id="31" w:name="_Toc53697279"/>
      <w:bookmarkStart w:id="32" w:name="_Toc78236255"/>
      <w:r w:rsidRPr="00DA4A60">
        <w:rPr>
          <w:rFonts w:ascii="Arial" w:hAnsi="Arial" w:cs="Arial"/>
          <w:sz w:val="20"/>
        </w:rPr>
        <w:t>HORMIGONES</w:t>
      </w:r>
      <w:bookmarkEnd w:id="31"/>
      <w:bookmarkEnd w:id="32"/>
    </w:p>
    <w:p w:rsidR="007051C2" w:rsidRPr="00DA4A60" w:rsidRDefault="007051C2" w:rsidP="007051C2">
      <w:pPr>
        <w:pStyle w:val="Ttulo7"/>
        <w:rPr>
          <w:rFonts w:ascii="Arial" w:hAnsi="Arial" w:cs="Arial"/>
          <w:sz w:val="20"/>
          <w:szCs w:val="20"/>
        </w:rPr>
      </w:pPr>
      <w:r w:rsidRPr="00DA4A60">
        <w:rPr>
          <w:rFonts w:ascii="Arial" w:hAnsi="Arial" w:cs="Arial"/>
          <w:sz w:val="20"/>
          <w:szCs w:val="20"/>
        </w:rPr>
        <w:t>REQUISITOS GENERALES</w:t>
      </w: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rPr>
      </w:pPr>
      <w:r w:rsidRPr="00DA4A60">
        <w:rPr>
          <w:rFonts w:ascii="Arial" w:hAnsi="Arial" w:cs="Arial"/>
          <w:sz w:val="20"/>
          <w:szCs w:val="20"/>
        </w:rPr>
        <w:t>Forman parte de este capítulo: La Memoria y Especificaciones de Cálculo y el Informe de Mecánica de Suelos.</w:t>
      </w: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rPr>
      </w:pPr>
      <w:r w:rsidRPr="00DA4A60">
        <w:rPr>
          <w:rFonts w:ascii="Arial" w:hAnsi="Arial" w:cs="Arial"/>
          <w:sz w:val="20"/>
          <w:szCs w:val="20"/>
        </w:rPr>
        <w:t>En el capítulo "REQUISITOS GENERALES"  de las presentes Especificaciones Técnicas, se indica las condiciones generales mínimas a las cuales deberá someterse el Contratista para la ejecución de los trabajos indicados en esta Sección.</w:t>
      </w:r>
    </w:p>
    <w:p w:rsidR="007051C2" w:rsidRPr="00DA4A60" w:rsidRDefault="007051C2" w:rsidP="007051C2">
      <w:pPr>
        <w:rPr>
          <w:rFonts w:ascii="Arial" w:hAnsi="Arial" w:cs="Arial"/>
          <w:sz w:val="20"/>
          <w:szCs w:val="20"/>
        </w:rPr>
      </w:pPr>
    </w:p>
    <w:p w:rsidR="007051C2" w:rsidRDefault="007051C2" w:rsidP="007051C2">
      <w:pPr>
        <w:rPr>
          <w:rFonts w:ascii="Arial" w:hAnsi="Arial" w:cs="Arial"/>
          <w:sz w:val="20"/>
          <w:szCs w:val="20"/>
        </w:rPr>
      </w:pPr>
      <w:r w:rsidRPr="00DA4A60">
        <w:rPr>
          <w:rFonts w:ascii="Arial" w:hAnsi="Arial" w:cs="Arial"/>
          <w:sz w:val="20"/>
          <w:szCs w:val="20"/>
        </w:rPr>
        <w:t>Cualquier indicación de los planos de estructura, o de sus especificaciones propias, priman sobre las que se expresa a continuación:</w:t>
      </w:r>
    </w:p>
    <w:p w:rsidR="007051C2" w:rsidRDefault="007051C2" w:rsidP="007051C2">
      <w:pPr>
        <w:rPr>
          <w:rFonts w:ascii="Arial" w:hAnsi="Arial" w:cs="Arial"/>
          <w:sz w:val="20"/>
          <w:szCs w:val="20"/>
        </w:rPr>
      </w:pPr>
    </w:p>
    <w:p w:rsidR="007051C2" w:rsidRDefault="007051C2" w:rsidP="007051C2">
      <w:pPr>
        <w:rPr>
          <w:rFonts w:ascii="Arial" w:hAnsi="Arial" w:cs="Arial"/>
          <w:sz w:val="20"/>
          <w:szCs w:val="20"/>
        </w:rPr>
      </w:pP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u w:val="single"/>
        </w:rPr>
      </w:pPr>
      <w:r w:rsidRPr="00DA4A60">
        <w:rPr>
          <w:rFonts w:ascii="Arial" w:hAnsi="Arial" w:cs="Arial"/>
          <w:sz w:val="20"/>
          <w:szCs w:val="20"/>
          <w:u w:val="single"/>
        </w:rPr>
        <w:t>GENERALIDADES Y NOTAS:</w:t>
      </w:r>
    </w:p>
    <w:p w:rsidR="007051C2" w:rsidRPr="00DA4A60" w:rsidRDefault="007051C2" w:rsidP="007051C2">
      <w:pPr>
        <w:pStyle w:val="Textocomentario"/>
        <w:rPr>
          <w:rFonts w:ascii="Arial" w:hAnsi="Arial" w:cs="Arial"/>
        </w:rPr>
      </w:pPr>
    </w:p>
    <w:p w:rsidR="007051C2" w:rsidRPr="00DA4A60" w:rsidRDefault="007051C2" w:rsidP="007051C2">
      <w:pPr>
        <w:pStyle w:val="Textocomentario"/>
        <w:rPr>
          <w:rFonts w:ascii="Arial" w:hAnsi="Arial" w:cs="Arial"/>
        </w:rPr>
      </w:pPr>
      <w:r w:rsidRPr="00DA4A60">
        <w:rPr>
          <w:rFonts w:ascii="Arial" w:hAnsi="Arial" w:cs="Arial"/>
        </w:rPr>
        <w:t>Todos los hormigones serán premezclados, sólo en caso puntuales y previa autorización de laITO podrá hacerse in situ en betonera.</w:t>
      </w: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rPr>
      </w:pPr>
      <w:r w:rsidRPr="00DA4A60">
        <w:rPr>
          <w:rFonts w:ascii="Arial" w:hAnsi="Arial" w:cs="Arial"/>
          <w:sz w:val="20"/>
          <w:szCs w:val="20"/>
        </w:rPr>
        <w:t>Todos los concretos y sus ingredientes, incluso el agua, deberán previamente ser inspeccionados por la ITO y cumplir con los análisis estipulados en el Proyecto de Estructura y en las normas señaladas.</w:t>
      </w: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rPr>
      </w:pPr>
      <w:r w:rsidRPr="00DA4A60">
        <w:rPr>
          <w:rFonts w:ascii="Arial" w:hAnsi="Arial" w:cs="Arial"/>
          <w:sz w:val="20"/>
          <w:szCs w:val="20"/>
        </w:rPr>
        <w:t>El Contratista deberá coordinar con los subcontratistas de especialidades, las zonas en que verterá el concreto con el objeto de impedir posteriores rupturas y picados del hormigón por no haber colocado oportunamente los ductos, cañerías, anclajes o cualquier elemento que deba quedar embutido en el concreto.</w:t>
      </w: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rPr>
      </w:pPr>
      <w:r w:rsidRPr="00DA4A60">
        <w:rPr>
          <w:rFonts w:ascii="Arial" w:hAnsi="Arial" w:cs="Arial"/>
          <w:sz w:val="20"/>
          <w:szCs w:val="20"/>
        </w:rPr>
        <w:t>Consecuentemente, es el Contratista General quien debe responder de cualquier error o defecto producido en el trabajo, por este concepto.</w:t>
      </w: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rPr>
      </w:pPr>
      <w:r w:rsidRPr="00DA4A60">
        <w:rPr>
          <w:rFonts w:ascii="Arial" w:hAnsi="Arial" w:cs="Arial"/>
          <w:sz w:val="20"/>
          <w:szCs w:val="20"/>
        </w:rPr>
        <w:t>En el diseño, componente, elaboración y colocación de hormigones se exigirá la aplicación de las Normas INN y las recomendaciones de los documentos técnicos del Comité de Especificaciones y Contratos del Instituto Chileno del Cemento y del Hormigón (ICH), entre otras:</w:t>
      </w:r>
    </w:p>
    <w:p w:rsidR="007051C2" w:rsidRPr="00DA4A60" w:rsidRDefault="007051C2" w:rsidP="007051C2">
      <w:pPr>
        <w:rPr>
          <w:rFonts w:ascii="Arial" w:hAnsi="Arial" w:cs="Arial"/>
          <w:sz w:val="20"/>
          <w:szCs w:val="20"/>
        </w:rPr>
      </w:pPr>
    </w:p>
    <w:p w:rsidR="007051C2" w:rsidRPr="00DA4A60" w:rsidRDefault="007051C2" w:rsidP="007051C2">
      <w:pPr>
        <w:numPr>
          <w:ilvl w:val="0"/>
          <w:numId w:val="1"/>
        </w:numPr>
        <w:rPr>
          <w:rFonts w:ascii="Arial" w:hAnsi="Arial" w:cs="Arial"/>
          <w:sz w:val="20"/>
          <w:szCs w:val="20"/>
        </w:rPr>
      </w:pPr>
      <w:r w:rsidRPr="00DA4A60">
        <w:rPr>
          <w:rFonts w:ascii="Arial" w:hAnsi="Arial" w:cs="Arial"/>
          <w:sz w:val="20"/>
          <w:szCs w:val="20"/>
        </w:rPr>
        <w:t>Normas de Diseño</w:t>
      </w:r>
    </w:p>
    <w:p w:rsidR="007051C2" w:rsidRPr="00DA4A60" w:rsidRDefault="007051C2" w:rsidP="007051C2">
      <w:pPr>
        <w:numPr>
          <w:ilvl w:val="0"/>
          <w:numId w:val="1"/>
        </w:numPr>
        <w:rPr>
          <w:rFonts w:ascii="Arial" w:hAnsi="Arial" w:cs="Arial"/>
          <w:sz w:val="20"/>
          <w:szCs w:val="20"/>
        </w:rPr>
      </w:pPr>
      <w:r w:rsidRPr="00DA4A60">
        <w:rPr>
          <w:rFonts w:ascii="Arial" w:hAnsi="Arial" w:cs="Arial"/>
          <w:sz w:val="20"/>
          <w:szCs w:val="20"/>
        </w:rPr>
        <w:t>Normas de Cemento</w:t>
      </w:r>
    </w:p>
    <w:p w:rsidR="007051C2" w:rsidRPr="00DA4A60" w:rsidRDefault="007051C2" w:rsidP="007051C2">
      <w:pPr>
        <w:numPr>
          <w:ilvl w:val="0"/>
          <w:numId w:val="1"/>
        </w:numPr>
        <w:rPr>
          <w:rFonts w:ascii="Arial" w:hAnsi="Arial" w:cs="Arial"/>
          <w:sz w:val="20"/>
          <w:szCs w:val="20"/>
        </w:rPr>
      </w:pPr>
      <w:r w:rsidRPr="00DA4A60">
        <w:rPr>
          <w:rFonts w:ascii="Arial" w:hAnsi="Arial" w:cs="Arial"/>
          <w:sz w:val="20"/>
          <w:szCs w:val="20"/>
        </w:rPr>
        <w:t>Normas agua para Aglomerantes</w:t>
      </w:r>
      <w:r w:rsidRPr="00DA4A60">
        <w:rPr>
          <w:rFonts w:ascii="Arial" w:hAnsi="Arial" w:cs="Arial"/>
          <w:sz w:val="20"/>
          <w:szCs w:val="20"/>
        </w:rPr>
        <w:tab/>
      </w:r>
    </w:p>
    <w:p w:rsidR="007051C2" w:rsidRPr="00DA4A60" w:rsidRDefault="007051C2" w:rsidP="007051C2">
      <w:pPr>
        <w:numPr>
          <w:ilvl w:val="0"/>
          <w:numId w:val="1"/>
        </w:numPr>
        <w:rPr>
          <w:rFonts w:ascii="Arial" w:hAnsi="Arial" w:cs="Arial"/>
          <w:sz w:val="20"/>
          <w:szCs w:val="20"/>
        </w:rPr>
      </w:pPr>
      <w:r w:rsidRPr="00DA4A60">
        <w:rPr>
          <w:rFonts w:ascii="Arial" w:hAnsi="Arial" w:cs="Arial"/>
          <w:sz w:val="20"/>
          <w:szCs w:val="20"/>
        </w:rPr>
        <w:t>Normas de Áridos</w:t>
      </w:r>
      <w:r w:rsidRPr="00DA4A60">
        <w:rPr>
          <w:rFonts w:ascii="Arial" w:hAnsi="Arial" w:cs="Arial"/>
          <w:sz w:val="20"/>
          <w:szCs w:val="20"/>
        </w:rPr>
        <w:tab/>
      </w:r>
    </w:p>
    <w:p w:rsidR="007051C2" w:rsidRPr="00DA4A60" w:rsidRDefault="007051C2" w:rsidP="007051C2">
      <w:pPr>
        <w:numPr>
          <w:ilvl w:val="0"/>
          <w:numId w:val="1"/>
        </w:numPr>
        <w:rPr>
          <w:rFonts w:ascii="Arial" w:hAnsi="Arial" w:cs="Arial"/>
          <w:sz w:val="20"/>
          <w:szCs w:val="20"/>
        </w:rPr>
      </w:pPr>
      <w:r w:rsidRPr="00DA4A60">
        <w:rPr>
          <w:rFonts w:ascii="Arial" w:hAnsi="Arial" w:cs="Arial"/>
          <w:sz w:val="20"/>
          <w:szCs w:val="20"/>
        </w:rPr>
        <w:t>Normas de Hormigón</w:t>
      </w:r>
    </w:p>
    <w:p w:rsidR="007051C2" w:rsidRPr="00DA4A60" w:rsidRDefault="007051C2" w:rsidP="007051C2">
      <w:pPr>
        <w:numPr>
          <w:ilvl w:val="0"/>
          <w:numId w:val="1"/>
        </w:numPr>
        <w:rPr>
          <w:rFonts w:ascii="Arial" w:hAnsi="Arial" w:cs="Arial"/>
          <w:sz w:val="20"/>
          <w:szCs w:val="20"/>
        </w:rPr>
      </w:pPr>
      <w:r w:rsidRPr="00DA4A60">
        <w:rPr>
          <w:rFonts w:ascii="Arial" w:hAnsi="Arial" w:cs="Arial"/>
          <w:sz w:val="20"/>
          <w:szCs w:val="20"/>
        </w:rPr>
        <w:t>Normas de Acero</w:t>
      </w:r>
    </w:p>
    <w:p w:rsidR="007051C2" w:rsidRPr="00DA4A60" w:rsidRDefault="007051C2" w:rsidP="007051C2">
      <w:pPr>
        <w:ind w:left="360"/>
        <w:rPr>
          <w:rFonts w:ascii="Arial" w:hAnsi="Arial" w:cs="Arial"/>
          <w:sz w:val="20"/>
          <w:szCs w:val="20"/>
        </w:rPr>
      </w:pPr>
    </w:p>
    <w:p w:rsidR="007051C2" w:rsidRPr="00DA4A60" w:rsidRDefault="007051C2" w:rsidP="007051C2">
      <w:pPr>
        <w:rPr>
          <w:rFonts w:ascii="Arial" w:hAnsi="Arial" w:cs="Arial"/>
          <w:sz w:val="20"/>
          <w:szCs w:val="20"/>
        </w:rPr>
      </w:pPr>
      <w:r w:rsidRPr="00DA4A60">
        <w:rPr>
          <w:rFonts w:ascii="Arial" w:hAnsi="Arial" w:cs="Arial"/>
          <w:sz w:val="20"/>
          <w:szCs w:val="20"/>
          <w:u w:val="single"/>
        </w:rPr>
        <w:t>Planos</w:t>
      </w:r>
      <w:r w:rsidRPr="00DA4A60">
        <w:rPr>
          <w:rFonts w:ascii="Arial" w:hAnsi="Arial" w:cs="Arial"/>
          <w:sz w:val="20"/>
          <w:szCs w:val="20"/>
        </w:rPr>
        <w:tab/>
      </w:r>
      <w:r w:rsidRPr="00DA4A60">
        <w:rPr>
          <w:rFonts w:ascii="Arial" w:hAnsi="Arial" w:cs="Arial"/>
          <w:sz w:val="20"/>
          <w:szCs w:val="20"/>
        </w:rPr>
        <w:tab/>
      </w:r>
    </w:p>
    <w:p w:rsidR="007051C2" w:rsidRPr="00DA4A60" w:rsidRDefault="007051C2" w:rsidP="007051C2">
      <w:pPr>
        <w:rPr>
          <w:rFonts w:ascii="Arial" w:hAnsi="Arial" w:cs="Arial"/>
          <w:sz w:val="20"/>
          <w:szCs w:val="20"/>
        </w:rPr>
      </w:pPr>
      <w:r w:rsidRPr="00DA4A60">
        <w:rPr>
          <w:rFonts w:ascii="Arial" w:hAnsi="Arial" w:cs="Arial"/>
          <w:sz w:val="20"/>
          <w:szCs w:val="20"/>
        </w:rPr>
        <w:t xml:space="preserve">Todos los trabajos de hormigón se harán según los planos de fundaciones y cálculos elaborados para este Proyecto. </w:t>
      </w:r>
      <w:r w:rsidRPr="00DA4A60">
        <w:rPr>
          <w:rFonts w:ascii="Arial" w:hAnsi="Arial" w:cs="Arial"/>
          <w:bCs/>
          <w:sz w:val="20"/>
          <w:szCs w:val="20"/>
        </w:rPr>
        <w:t>Sin embargo, la Empresa Constructora deberá revisar permanentemente la correspondencia de ellos con los planos de Arquitectura generales y detalles</w:t>
      </w:r>
      <w:r w:rsidRPr="00DA4A60">
        <w:rPr>
          <w:rFonts w:ascii="Arial" w:hAnsi="Arial" w:cs="Arial"/>
          <w:sz w:val="20"/>
          <w:szCs w:val="20"/>
        </w:rPr>
        <w:t>.</w:t>
      </w: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rPr>
      </w:pPr>
      <w:r w:rsidRPr="00DA4A60">
        <w:rPr>
          <w:rFonts w:ascii="Arial" w:hAnsi="Arial" w:cs="Arial"/>
          <w:sz w:val="20"/>
          <w:szCs w:val="20"/>
        </w:rPr>
        <w:t>Todo detalle no indicado en los planos o que no se menciona en estas especificaciones deberá ser ejecutado según las normas Chilenas.</w:t>
      </w: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rPr>
      </w:pPr>
      <w:r w:rsidRPr="00DA4A60">
        <w:rPr>
          <w:rFonts w:ascii="Arial" w:hAnsi="Arial" w:cs="Arial"/>
          <w:sz w:val="20"/>
          <w:szCs w:val="20"/>
        </w:rPr>
        <w:t>En todo caso, si faltara algún plano de detalle de importancia, deberá ser solicitado oportunamente, como igualmente eventuales discrepancias que pudieran aparecer entre los distintos antecedentes del Proyecto.</w:t>
      </w: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u w:val="single"/>
        </w:rPr>
      </w:pPr>
      <w:r w:rsidRPr="00DA4A60">
        <w:rPr>
          <w:rFonts w:ascii="Arial" w:hAnsi="Arial" w:cs="Arial"/>
          <w:sz w:val="20"/>
          <w:szCs w:val="20"/>
          <w:u w:val="single"/>
        </w:rPr>
        <w:t>Inspección</w:t>
      </w:r>
    </w:p>
    <w:p w:rsidR="007051C2" w:rsidRPr="00DA4A60" w:rsidRDefault="007051C2" w:rsidP="007051C2">
      <w:pPr>
        <w:rPr>
          <w:rFonts w:ascii="Arial" w:hAnsi="Arial" w:cs="Arial"/>
          <w:sz w:val="20"/>
          <w:szCs w:val="20"/>
        </w:rPr>
      </w:pPr>
      <w:r w:rsidRPr="00DA4A60">
        <w:rPr>
          <w:rFonts w:ascii="Arial" w:hAnsi="Arial" w:cs="Arial"/>
          <w:sz w:val="20"/>
          <w:szCs w:val="20"/>
        </w:rPr>
        <w:t>No se podrá  hormigonar ninguna sección del edificio hasta que la ITO y/o  el calculista del proyecto no hayan dado el VºBº a la resistencia y fiel ejecución de los encofrados, armaduras, pasadas, alzaprimas, etc. mediante anotaciones en el Libro de Obra.</w:t>
      </w: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u w:val="single"/>
        </w:rPr>
      </w:pPr>
      <w:r w:rsidRPr="00DA4A60">
        <w:rPr>
          <w:rFonts w:ascii="Arial" w:hAnsi="Arial" w:cs="Arial"/>
          <w:sz w:val="20"/>
          <w:szCs w:val="20"/>
          <w:u w:val="single"/>
        </w:rPr>
        <w:t>Pasadas</w:t>
      </w:r>
    </w:p>
    <w:p w:rsidR="007051C2" w:rsidRPr="00DA4A60" w:rsidRDefault="007051C2" w:rsidP="007051C2">
      <w:pPr>
        <w:rPr>
          <w:rFonts w:ascii="Arial" w:hAnsi="Arial" w:cs="Arial"/>
          <w:sz w:val="20"/>
          <w:szCs w:val="20"/>
        </w:rPr>
      </w:pPr>
      <w:r w:rsidRPr="00DA4A60">
        <w:rPr>
          <w:rFonts w:ascii="Arial" w:hAnsi="Arial" w:cs="Arial"/>
          <w:sz w:val="20"/>
          <w:szCs w:val="20"/>
        </w:rPr>
        <w:t>El Contratista será responsable de dejar perfectamente ubicadas y con las medidas precisas, todas las pasadas de ductos, cañerías, etc., que deben cruzar o quedar embutidas en fundaciones, muros y elementos de hormigón ya revisadas y autorizadas por el calculista.</w:t>
      </w: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rPr>
      </w:pPr>
      <w:r w:rsidRPr="00DA4A60">
        <w:rPr>
          <w:rFonts w:ascii="Arial" w:hAnsi="Arial" w:cs="Arial"/>
          <w:sz w:val="20"/>
          <w:szCs w:val="20"/>
        </w:rPr>
        <w:t>Los trabajos que demande el picado de estos elementos como consecuencia de no prever o ubicar mal las pasadas de futuros ductos de ventilación o extracción de aire, descarga de alcantarillado, cañerías de agua, energía eléctrica, teléfonos, etc., serán de cuenta del Contratista, corriendo el riesgo de tener que demoler, de su propio costo, el área afectada. Deberá hacer planos de pasadas que someterá al VºBº de la ITO.</w:t>
      </w: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rPr>
      </w:pPr>
      <w:r w:rsidRPr="00DA4A60">
        <w:rPr>
          <w:rFonts w:ascii="Arial" w:hAnsi="Arial" w:cs="Arial"/>
          <w:sz w:val="20"/>
          <w:szCs w:val="20"/>
        </w:rPr>
        <w:t>El mismo criterio se empleará para anclajes y otros elementos que deban ir preembutidos en el hormigón.</w:t>
      </w: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rPr>
      </w:pPr>
      <w:r w:rsidRPr="00DA4A60">
        <w:rPr>
          <w:rFonts w:ascii="Arial" w:hAnsi="Arial" w:cs="Arial"/>
          <w:sz w:val="20"/>
          <w:szCs w:val="20"/>
        </w:rPr>
        <w:t>Se dejarán cubos de poliestireno expandido de alta densidad o de PVC  del tamaño  de las pasadas, embutidos en los sitios correspondientes, además de cualquier elemento de fijación posterior.</w:t>
      </w: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rPr>
      </w:pPr>
      <w:r w:rsidRPr="00DA4A60">
        <w:rPr>
          <w:rFonts w:ascii="Arial" w:hAnsi="Arial" w:cs="Arial"/>
          <w:sz w:val="20"/>
          <w:szCs w:val="20"/>
        </w:rPr>
        <w:t>Se deberá coordinar las pasadas con los planos de detalles de baños, para todos los efectos del centrado de artefactos con los revestimientos. Ver planos de detalles de baños y toilettes.</w:t>
      </w:r>
    </w:p>
    <w:p w:rsidR="007051C2" w:rsidRDefault="007051C2" w:rsidP="007051C2">
      <w:pPr>
        <w:rPr>
          <w:rFonts w:ascii="Arial" w:hAnsi="Arial" w:cs="Arial"/>
          <w:sz w:val="20"/>
          <w:szCs w:val="20"/>
        </w:rPr>
      </w:pP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u w:val="single"/>
        </w:rPr>
      </w:pPr>
      <w:r w:rsidRPr="00DA4A60">
        <w:rPr>
          <w:rFonts w:ascii="Arial" w:hAnsi="Arial" w:cs="Arial"/>
          <w:sz w:val="20"/>
          <w:szCs w:val="20"/>
          <w:u w:val="single"/>
        </w:rPr>
        <w:t>Almacenaje</w:t>
      </w:r>
    </w:p>
    <w:p w:rsidR="007051C2" w:rsidRPr="00DA4A60" w:rsidRDefault="007051C2" w:rsidP="007051C2">
      <w:pPr>
        <w:rPr>
          <w:rFonts w:ascii="Arial" w:hAnsi="Arial" w:cs="Arial"/>
          <w:sz w:val="20"/>
          <w:szCs w:val="20"/>
        </w:rPr>
      </w:pPr>
      <w:r w:rsidRPr="00DA4A60">
        <w:rPr>
          <w:rFonts w:ascii="Arial" w:hAnsi="Arial" w:cs="Arial"/>
          <w:sz w:val="20"/>
          <w:szCs w:val="20"/>
        </w:rPr>
        <w:t>Los agregados áridos que no formen parte de los hormigones premezclados, deberán ser depositados en lugar conveniente, de manera de evitar su dispersión y mezcla con otros materiales.</w:t>
      </w: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u w:val="single"/>
        </w:rPr>
      </w:pPr>
      <w:r w:rsidRPr="00DA4A60">
        <w:rPr>
          <w:rFonts w:ascii="Arial" w:hAnsi="Arial" w:cs="Arial"/>
          <w:sz w:val="20"/>
          <w:szCs w:val="20"/>
          <w:u w:val="single"/>
        </w:rPr>
        <w:t>Limpieza y Preparación de Moldajes (ver Sección 5 de estas EE TT)</w:t>
      </w:r>
    </w:p>
    <w:p w:rsidR="007051C2" w:rsidRPr="00DA4A60" w:rsidRDefault="007051C2" w:rsidP="007051C2">
      <w:pPr>
        <w:rPr>
          <w:rFonts w:ascii="Arial" w:hAnsi="Arial" w:cs="Arial"/>
          <w:sz w:val="20"/>
          <w:szCs w:val="20"/>
        </w:rPr>
      </w:pPr>
      <w:r w:rsidRPr="00DA4A60">
        <w:rPr>
          <w:rFonts w:ascii="Arial" w:hAnsi="Arial" w:cs="Arial"/>
          <w:sz w:val="20"/>
          <w:szCs w:val="20"/>
        </w:rPr>
        <w:t>Antes de fabricar hormigón, todos los equipos de mezcla y transporte deben estar perfectamente limpios y en óptimas condiciones de trabajo. Los encofrados deberán estar igualmente limpios, sin virutas, firmes y preparados.</w:t>
      </w: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u w:val="single"/>
        </w:rPr>
      </w:pPr>
      <w:r w:rsidRPr="00DA4A60">
        <w:rPr>
          <w:rFonts w:ascii="Arial" w:hAnsi="Arial" w:cs="Arial"/>
          <w:sz w:val="20"/>
          <w:szCs w:val="20"/>
          <w:u w:val="single"/>
        </w:rPr>
        <w:t>Mezcla y Transporte</w:t>
      </w:r>
    </w:p>
    <w:p w:rsidR="007051C2" w:rsidRPr="00DA4A60" w:rsidRDefault="007051C2" w:rsidP="007051C2">
      <w:pPr>
        <w:pStyle w:val="Textodebloque"/>
        <w:tabs>
          <w:tab w:val="left" w:pos="4253"/>
        </w:tabs>
        <w:ind w:left="0"/>
        <w:rPr>
          <w:rFonts w:ascii="Arial" w:hAnsi="Arial" w:cs="Arial"/>
          <w:color w:val="FF0000"/>
          <w:sz w:val="20"/>
          <w:lang w:val="es-CL"/>
        </w:rPr>
      </w:pPr>
      <w:r w:rsidRPr="00DA4A60">
        <w:rPr>
          <w:rFonts w:ascii="Arial" w:hAnsi="Arial" w:cs="Arial"/>
          <w:sz w:val="20"/>
          <w:lang w:val="es-CL"/>
        </w:rPr>
        <w:t xml:space="preserve">Se debe programar una entrega uniforme del hormigón. Se deberá tener un control de la calidad de los componentes, de las mezclas y de la consistencia. </w:t>
      </w:r>
    </w:p>
    <w:p w:rsidR="007051C2" w:rsidRPr="00DA4A60" w:rsidRDefault="007051C2" w:rsidP="007051C2">
      <w:pPr>
        <w:pStyle w:val="Textodebloque"/>
        <w:tabs>
          <w:tab w:val="left" w:pos="4253"/>
        </w:tabs>
        <w:ind w:left="0"/>
        <w:rPr>
          <w:rFonts w:ascii="Arial" w:hAnsi="Arial" w:cs="Arial"/>
          <w:sz w:val="20"/>
          <w:lang w:val="es-CL"/>
        </w:rPr>
      </w:pPr>
    </w:p>
    <w:p w:rsidR="007051C2" w:rsidRPr="00DA4A60" w:rsidRDefault="007051C2" w:rsidP="007051C2">
      <w:pPr>
        <w:pStyle w:val="Textodebloque"/>
        <w:tabs>
          <w:tab w:val="left" w:pos="4253"/>
        </w:tabs>
        <w:ind w:left="0"/>
        <w:rPr>
          <w:rFonts w:ascii="Arial" w:hAnsi="Arial" w:cs="Arial"/>
          <w:sz w:val="20"/>
          <w:lang w:val="es-CL"/>
        </w:rPr>
      </w:pPr>
      <w:r w:rsidRPr="00DA4A60">
        <w:rPr>
          <w:rFonts w:ascii="Arial" w:hAnsi="Arial" w:cs="Arial"/>
          <w:sz w:val="20"/>
          <w:lang w:val="es-CL"/>
        </w:rPr>
        <w:t xml:space="preserve">Todo hormigón que reemplace la fabricación de hormigón premezclado fuera de obra, deberá ser revuelto en betonera hasta que los ingredientes estén homogéneamente repartidos y el color sea uniforme. Se tendrá cuidado especial en la correcta proporción de los ingredientes, que se deberá dosificar de acuerdo a lo indicado por las Normas vigentes. </w:t>
      </w:r>
    </w:p>
    <w:p w:rsidR="007051C2" w:rsidRPr="00DA4A60" w:rsidRDefault="007051C2" w:rsidP="007051C2">
      <w:pPr>
        <w:pStyle w:val="Textodebloque"/>
        <w:tabs>
          <w:tab w:val="left" w:pos="4253"/>
        </w:tabs>
        <w:ind w:left="0"/>
        <w:rPr>
          <w:rFonts w:ascii="Arial" w:hAnsi="Arial" w:cs="Arial"/>
          <w:sz w:val="20"/>
          <w:lang w:val="es-CL"/>
        </w:rPr>
      </w:pPr>
    </w:p>
    <w:p w:rsidR="007051C2" w:rsidRPr="00DA4A60" w:rsidRDefault="007051C2" w:rsidP="007051C2">
      <w:pPr>
        <w:pStyle w:val="Textodebloque"/>
        <w:tabs>
          <w:tab w:val="left" w:pos="4253"/>
        </w:tabs>
        <w:ind w:left="0"/>
        <w:rPr>
          <w:rFonts w:ascii="Arial" w:hAnsi="Arial" w:cs="Arial"/>
          <w:sz w:val="20"/>
          <w:lang w:val="es-ES"/>
        </w:rPr>
      </w:pPr>
      <w:r w:rsidRPr="00DA4A60">
        <w:rPr>
          <w:rFonts w:ascii="Arial" w:hAnsi="Arial" w:cs="Arial"/>
          <w:sz w:val="20"/>
          <w:lang w:val="es-ES"/>
        </w:rPr>
        <w:t>Si el concreto, dentro de la obra, es transportado en carretillas, se tendrá cuidado que la distancia entre la entrega y el lugar en que se verterá el hormigón no produzca separación o pérdida de los ingredientes. La Empresa Constructora deberá proponer el sistema más adecuado para el transporte hasta el lugar del vaciado.</w:t>
      </w: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u w:val="single"/>
        </w:rPr>
      </w:pPr>
      <w:r w:rsidRPr="00DA4A60">
        <w:rPr>
          <w:rFonts w:ascii="Arial" w:hAnsi="Arial" w:cs="Arial"/>
          <w:sz w:val="20"/>
          <w:szCs w:val="20"/>
          <w:u w:val="single"/>
        </w:rPr>
        <w:t>Vaciado del hormigón</w:t>
      </w:r>
    </w:p>
    <w:p w:rsidR="007051C2" w:rsidRPr="00DA4A60" w:rsidRDefault="007051C2" w:rsidP="007051C2">
      <w:pPr>
        <w:rPr>
          <w:rFonts w:ascii="Arial" w:hAnsi="Arial" w:cs="Arial"/>
          <w:sz w:val="20"/>
          <w:szCs w:val="20"/>
        </w:rPr>
      </w:pPr>
      <w:r w:rsidRPr="00DA4A60">
        <w:rPr>
          <w:rFonts w:ascii="Arial" w:hAnsi="Arial" w:cs="Arial"/>
          <w:sz w:val="20"/>
          <w:szCs w:val="20"/>
        </w:rPr>
        <w:t>La operación del vaciado del hormigón será continua para toda una sección (muros, losas, pilares o vigas). Los cortes deberán producirse en las zonas que determine la Inspección Técnica de la Obra.</w:t>
      </w: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rPr>
      </w:pPr>
      <w:r w:rsidRPr="00DA4A60">
        <w:rPr>
          <w:rFonts w:ascii="Arial" w:hAnsi="Arial" w:cs="Arial"/>
          <w:sz w:val="20"/>
          <w:szCs w:val="20"/>
        </w:rPr>
        <w:t>Para los efectos de la continuidad en la colocación de la mezcla, debe asegurarse una producción tal que permita el vertido en capas uniformes en toda la superficie a ejecutar, de manera que no se produzcan pausas superiores a media hora. La velocidad de colocación debe ser lo suficientemente lenta como para permitir la vibración adecuada pero, a la vez, lo suficientemente rápida para evitar juntas frías. Éstas sólo se deben permitir una vez alcanzadas las juntas de trabajos previstos o en juntas de hormigonado programadas.</w:t>
      </w: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rPr>
      </w:pPr>
      <w:r w:rsidRPr="00DA4A60">
        <w:rPr>
          <w:rFonts w:ascii="Arial" w:hAnsi="Arial" w:cs="Arial"/>
          <w:sz w:val="20"/>
          <w:szCs w:val="20"/>
        </w:rPr>
        <w:t>El concreto deberá ser convenientemente vibrado para que escurra a todos los rincones de los encofrados entre la armadura.</w:t>
      </w: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rPr>
      </w:pPr>
      <w:r w:rsidRPr="00DA4A60">
        <w:rPr>
          <w:rFonts w:ascii="Arial" w:hAnsi="Arial" w:cs="Arial"/>
          <w:sz w:val="20"/>
          <w:szCs w:val="20"/>
        </w:rPr>
        <w:t xml:space="preserve">Se tomará precauciones especiales para que las armaduras se mantengan en su correcta posición durante las concretaduras. Cuando las losas se ejecuten en etapas, el corte del hormigonado deberá estár a un tercio del suple superior. </w:t>
      </w:r>
      <w:r w:rsidRPr="00DA4A60">
        <w:rPr>
          <w:rFonts w:ascii="Arial" w:hAnsi="Arial" w:cs="Arial"/>
          <w:sz w:val="20"/>
          <w:szCs w:val="20"/>
          <w:u w:val="single"/>
        </w:rPr>
        <w:t>Este punto es de vital importancia, junto con las medidas de regado y resguardo de la humedad de las losas para evitar los efectos de retracción de fraguado.</w:t>
      </w: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color w:val="FF0000"/>
          <w:sz w:val="20"/>
          <w:szCs w:val="20"/>
        </w:rPr>
      </w:pPr>
      <w:r w:rsidRPr="00DA4A60">
        <w:rPr>
          <w:rFonts w:ascii="Arial" w:hAnsi="Arial" w:cs="Arial"/>
          <w:sz w:val="20"/>
          <w:szCs w:val="20"/>
        </w:rPr>
        <w:t>En caso de estanques de agua, el hormigón quedará a la vista y no se permitirá estucar posteriormente, por lo que se debe tener especial cuidado durante el hormigonado de este tipo de elemento, tampoco se permitirá el picado posterior de los elementos de hormigón para ejecutar las pasadas, las que por obligación deberán ser ubicadas y definidas antes de hormigonar cualquier elemento, coordinando los proyectos de arquitectura e Instalaciones Sanitarias.</w:t>
      </w: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rPr>
      </w:pPr>
      <w:r w:rsidRPr="00DA4A60">
        <w:rPr>
          <w:rFonts w:ascii="Arial" w:hAnsi="Arial" w:cs="Arial"/>
          <w:sz w:val="20"/>
          <w:szCs w:val="20"/>
        </w:rPr>
        <w:t>El hormigón deberá depositarse desde una altura que asegure la no segregación de la mezcla. Esta altura será no superior a 1.50 mts como indica la Norma Chilena.La Empresa Constructora podrá vaciar el hormigón desde una altura superior siempre y cuando proponga un método alternativo que cumpla con el objetivo de la no segregación de la mezcla (ver Documentos técnicos del Comité de Especificaciones y Contratos del Instituto Chileno del Cemento y el Hormigón, ICH). Este método deberá ser aprobado por la ITO.</w:t>
      </w: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rPr>
      </w:pPr>
      <w:r w:rsidRPr="00DA4A60">
        <w:rPr>
          <w:rFonts w:ascii="Arial" w:hAnsi="Arial" w:cs="Arial"/>
          <w:sz w:val="20"/>
          <w:szCs w:val="20"/>
        </w:rPr>
        <w:t>Luego de tener una acumulación de hormigón de 0.50 mts. de altura, se deberá  vibrar con vibradores de inmersión, los que se introducirán en la masa de hormigón y se levantarán lentamente hasta salir del hormigón.   La siguiente inmersión se ejecutará a no más de 0.30 mts de la anterior, de modo de asegurar un vibrado uniforme y evitar el “sobre vibrado”. Para conservar el vibrador, debe refrigerarse en agua que impida un sobrecalentamiento.</w:t>
      </w: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rPr>
      </w:pPr>
      <w:r w:rsidRPr="00DA4A60">
        <w:rPr>
          <w:rFonts w:ascii="Arial" w:hAnsi="Arial" w:cs="Arial"/>
          <w:sz w:val="20"/>
          <w:szCs w:val="20"/>
        </w:rPr>
        <w:t>Si se hormigona sólo pilares, debe tenerse presente que es necesario trabajar en varios de ellos, dependiendo del cubo a llenar, para evitar someter a los moldes a esfuerzos que rompan las amarras, si la velocidad de hormigonado es exagerada.</w:t>
      </w: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u w:val="single"/>
        </w:rPr>
      </w:pPr>
      <w:r w:rsidRPr="00DA4A60">
        <w:rPr>
          <w:rFonts w:ascii="Arial" w:hAnsi="Arial" w:cs="Arial"/>
          <w:sz w:val="20"/>
          <w:szCs w:val="20"/>
          <w:u w:val="single"/>
        </w:rPr>
        <w:t>Descimbrado</w:t>
      </w:r>
    </w:p>
    <w:p w:rsidR="007051C2" w:rsidRPr="00DA4A60" w:rsidRDefault="007051C2" w:rsidP="007051C2">
      <w:pPr>
        <w:rPr>
          <w:rFonts w:ascii="Arial" w:hAnsi="Arial" w:cs="Arial"/>
          <w:sz w:val="20"/>
          <w:szCs w:val="20"/>
        </w:rPr>
      </w:pPr>
      <w:r w:rsidRPr="00DA4A60">
        <w:rPr>
          <w:rFonts w:ascii="Arial" w:hAnsi="Arial" w:cs="Arial"/>
          <w:sz w:val="20"/>
          <w:szCs w:val="20"/>
        </w:rPr>
        <w:t>El descimbrado de los hormigones armados no podrá efectuarse antes de los plazos indicados en los Documentos técnicos del Comité de Especificaciones y Contratos del Instituto Chileno del Cemento y el Hormigón (ICH), para los distintos elementos estructurales. Se recomienda utilizar el método de “Madurez del Hormigón.”.</w:t>
      </w: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rPr>
      </w:pPr>
      <w:r w:rsidRPr="00DA4A60">
        <w:rPr>
          <w:rFonts w:ascii="Arial" w:hAnsi="Arial" w:cs="Arial"/>
          <w:sz w:val="20"/>
          <w:szCs w:val="20"/>
        </w:rPr>
        <w:t>Las estructuras que se cargan antes de los 28 días se mantendrán con los apoyos necesarios para que no sufran deformaciones que alteren sus características. Se deberá ejecutar el reapuntalado de losas, mediante el sistema de “huinchas de sacrificio”.  (Ref.: PERI).</w:t>
      </w: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rPr>
      </w:pPr>
      <w:r w:rsidRPr="00DA4A60">
        <w:rPr>
          <w:rFonts w:ascii="Arial" w:hAnsi="Arial" w:cs="Arial"/>
          <w:sz w:val="20"/>
          <w:szCs w:val="20"/>
        </w:rPr>
        <w:t>El descimbrado será ejecutado por el personal responsable teniendo cuidado de no dañar el hormigón al efectuar esta faena.</w:t>
      </w: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rPr>
      </w:pPr>
      <w:r w:rsidRPr="00DA4A60">
        <w:rPr>
          <w:rFonts w:ascii="Arial" w:hAnsi="Arial" w:cs="Arial"/>
          <w:sz w:val="20"/>
          <w:szCs w:val="20"/>
        </w:rPr>
        <w:t>Sobre todo se tendrá cuidado en que el elemento estructural empiece a trabajar como está previsto. Para el hormigón a la vista deberá usarse desmoldante apropiado al tipo de superficie de contacto del encofrado. No debe ser del tipo “barrera” (diesel, parafina sólida o aceites de silicona), sino del tipo químicamente activos (ácidos grasos, aceites minerales puros). (ref.: PERI Clean o PERI Bio Clean, para terciado con recubrimiento fenólico, metal o plástico).</w:t>
      </w: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u w:val="single"/>
        </w:rPr>
      </w:pPr>
      <w:r w:rsidRPr="00DA4A60">
        <w:rPr>
          <w:rFonts w:ascii="Arial" w:hAnsi="Arial" w:cs="Arial"/>
          <w:sz w:val="20"/>
          <w:szCs w:val="20"/>
          <w:u w:val="single"/>
        </w:rPr>
        <w:t>Juntas de Construcción</w:t>
      </w:r>
    </w:p>
    <w:p w:rsidR="007051C2" w:rsidRPr="00DA4A60" w:rsidRDefault="007051C2" w:rsidP="007051C2">
      <w:pPr>
        <w:rPr>
          <w:rFonts w:ascii="Arial" w:hAnsi="Arial" w:cs="Arial"/>
          <w:sz w:val="20"/>
          <w:szCs w:val="20"/>
        </w:rPr>
      </w:pPr>
      <w:r w:rsidRPr="00DA4A60">
        <w:rPr>
          <w:rFonts w:ascii="Arial" w:hAnsi="Arial" w:cs="Arial"/>
          <w:sz w:val="20"/>
          <w:szCs w:val="20"/>
        </w:rPr>
        <w:t>En uniones que deba realizarse entre concretos ya fraguados, se tendrá presente las normas de construcción corrientes para estos casos, que estarán de acuerdo al funcionamiento estructural del elemento.</w:t>
      </w: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rPr>
      </w:pPr>
      <w:r w:rsidRPr="00DA4A60">
        <w:rPr>
          <w:rFonts w:ascii="Arial" w:hAnsi="Arial" w:cs="Arial"/>
          <w:sz w:val="20"/>
          <w:szCs w:val="20"/>
        </w:rPr>
        <w:t>En las losas, se hormigonará según proyecto de cálculo, después de recibidos  por  la  ITO  tanto  el  moldaje, el alzaprimado como la armadura.  Se deberá conocer el límite de hormigonadura, para colocar malla de metal desplegado que limite, en pared vertical, el fin de la hormigonadura; este límite deberá ser definido por el Calculista para producir las uniones de hormigón en las zonas más convenientes.</w:t>
      </w: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rPr>
      </w:pPr>
      <w:r w:rsidRPr="00DA4A60">
        <w:rPr>
          <w:rFonts w:ascii="Arial" w:hAnsi="Arial" w:cs="Arial"/>
          <w:sz w:val="20"/>
          <w:szCs w:val="20"/>
        </w:rPr>
        <w:t xml:space="preserve">Toda unión horizontal se hará picando la superficie de contacto del hormigón ya fraguado y limpiándolo cuidadosamente. Se tendrá cuidado igualmente que en la superficie no haya exceso de agua. En las junturas no podrá quedar más de un día sin continuar la concretadura. En caso contrario se deberá usar aditivos que la Inspección Técnica indique. (Ref.: Sikadur 32, Colmafix 32).  </w:t>
      </w: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u w:val="single"/>
        </w:rPr>
      </w:pPr>
      <w:r w:rsidRPr="00DA4A60">
        <w:rPr>
          <w:rFonts w:ascii="Arial" w:hAnsi="Arial" w:cs="Arial"/>
          <w:sz w:val="20"/>
          <w:szCs w:val="20"/>
          <w:u w:val="single"/>
        </w:rPr>
        <w:t>Juntas de Dilatación</w:t>
      </w:r>
    </w:p>
    <w:p w:rsidR="007051C2" w:rsidRPr="00DA4A60" w:rsidRDefault="007051C2" w:rsidP="007051C2">
      <w:pPr>
        <w:rPr>
          <w:rFonts w:ascii="Arial" w:hAnsi="Arial" w:cs="Arial"/>
          <w:sz w:val="20"/>
          <w:szCs w:val="20"/>
        </w:rPr>
      </w:pPr>
      <w:r w:rsidRPr="00DA4A60">
        <w:rPr>
          <w:rFonts w:ascii="Arial" w:hAnsi="Arial" w:cs="Arial"/>
          <w:sz w:val="20"/>
          <w:szCs w:val="20"/>
        </w:rPr>
        <w:t>Se ejecutará ajustándose estrictamente a los planos respectivos. Se tendrá especial cuidado en aislar perfectamente el hormigón de uno y otro lado de la junta mediante el uso de moldaje de madera, poliestireno expandido de alta densidad o similar, material que deberá ser retirado antes de proceder a las terminaciones.</w:t>
      </w: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bCs/>
          <w:sz w:val="20"/>
          <w:szCs w:val="20"/>
        </w:rPr>
      </w:pPr>
      <w:r w:rsidRPr="00DA4A60">
        <w:rPr>
          <w:rFonts w:ascii="Arial" w:hAnsi="Arial" w:cs="Arial"/>
          <w:bCs/>
          <w:sz w:val="20"/>
          <w:szCs w:val="20"/>
        </w:rPr>
        <w:t>El elemento de terminación que se coloque en las juntas de dilatación deberá permitir el 100% de la separación establecida en planos de cálculo, lo que deberá preverse en la ejecución de la obra gruesa.</w:t>
      </w: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u w:val="single"/>
        </w:rPr>
      </w:pPr>
    </w:p>
    <w:p w:rsidR="007051C2" w:rsidRPr="00DA4A60" w:rsidRDefault="007051C2" w:rsidP="007051C2">
      <w:pPr>
        <w:rPr>
          <w:rFonts w:ascii="Arial" w:hAnsi="Arial" w:cs="Arial"/>
          <w:sz w:val="20"/>
          <w:szCs w:val="20"/>
          <w:u w:val="single"/>
        </w:rPr>
      </w:pPr>
      <w:r w:rsidRPr="00DA4A60">
        <w:rPr>
          <w:rFonts w:ascii="Arial" w:hAnsi="Arial" w:cs="Arial"/>
          <w:sz w:val="20"/>
          <w:szCs w:val="20"/>
          <w:u w:val="single"/>
        </w:rPr>
        <w:t>Controles de calidad</w:t>
      </w:r>
    </w:p>
    <w:p w:rsidR="007051C2" w:rsidRPr="00DA4A60" w:rsidRDefault="007051C2" w:rsidP="007051C2">
      <w:pPr>
        <w:rPr>
          <w:rFonts w:ascii="Arial" w:hAnsi="Arial" w:cs="Arial"/>
          <w:sz w:val="20"/>
          <w:szCs w:val="20"/>
          <w:u w:val="single"/>
        </w:rPr>
      </w:pPr>
    </w:p>
    <w:p w:rsidR="007051C2" w:rsidRPr="00DA4A60" w:rsidRDefault="007051C2" w:rsidP="007051C2">
      <w:pPr>
        <w:rPr>
          <w:rFonts w:ascii="Arial" w:hAnsi="Arial" w:cs="Arial"/>
          <w:sz w:val="20"/>
          <w:szCs w:val="20"/>
        </w:rPr>
      </w:pPr>
      <w:r w:rsidRPr="00DA4A60">
        <w:rPr>
          <w:rFonts w:ascii="Arial" w:hAnsi="Arial" w:cs="Arial"/>
          <w:sz w:val="20"/>
          <w:szCs w:val="20"/>
        </w:rPr>
        <w:t>Serán según indicaciones del Ingeniero calculista</w:t>
      </w:r>
    </w:p>
    <w:p w:rsidR="007051C2" w:rsidRPr="00DA4A60" w:rsidRDefault="007051C2" w:rsidP="007051C2">
      <w:pPr>
        <w:rPr>
          <w:rFonts w:ascii="Arial" w:hAnsi="Arial" w:cs="Arial"/>
          <w:sz w:val="20"/>
          <w:szCs w:val="20"/>
        </w:rPr>
      </w:pPr>
      <w:r w:rsidRPr="00DA4A60">
        <w:rPr>
          <w:rFonts w:ascii="Arial" w:hAnsi="Arial" w:cs="Arial"/>
          <w:sz w:val="20"/>
          <w:szCs w:val="20"/>
        </w:rPr>
        <w:t>Ver EETT de cálculo</w:t>
      </w:r>
    </w:p>
    <w:p w:rsidR="007051C2" w:rsidRPr="00DA4A60" w:rsidRDefault="007051C2" w:rsidP="007051C2">
      <w:pPr>
        <w:rPr>
          <w:rFonts w:ascii="Arial" w:hAnsi="Arial" w:cs="Arial"/>
          <w:color w:val="FF0000"/>
          <w:sz w:val="20"/>
          <w:szCs w:val="20"/>
        </w:rPr>
      </w:pPr>
    </w:p>
    <w:p w:rsidR="007051C2" w:rsidRPr="00DA4A60" w:rsidRDefault="007051C2" w:rsidP="007051C2">
      <w:pPr>
        <w:rPr>
          <w:rFonts w:ascii="Arial" w:hAnsi="Arial" w:cs="Arial"/>
          <w:sz w:val="20"/>
          <w:szCs w:val="20"/>
          <w:u w:val="single"/>
        </w:rPr>
      </w:pPr>
    </w:p>
    <w:p w:rsidR="007051C2" w:rsidRPr="00DA4A60" w:rsidRDefault="007051C2" w:rsidP="007051C2">
      <w:pPr>
        <w:rPr>
          <w:rFonts w:ascii="Arial" w:hAnsi="Arial" w:cs="Arial"/>
          <w:sz w:val="20"/>
          <w:szCs w:val="20"/>
          <w:u w:val="single"/>
        </w:rPr>
      </w:pPr>
      <w:r w:rsidRPr="00DA4A60">
        <w:rPr>
          <w:rFonts w:ascii="Arial" w:hAnsi="Arial" w:cs="Arial"/>
          <w:sz w:val="20"/>
          <w:szCs w:val="20"/>
          <w:u w:val="single"/>
        </w:rPr>
        <w:t>Tolerancia de Construcción:</w:t>
      </w:r>
    </w:p>
    <w:p w:rsidR="007051C2" w:rsidRPr="00DA4A60" w:rsidRDefault="007051C2" w:rsidP="007051C2">
      <w:pPr>
        <w:rPr>
          <w:rFonts w:ascii="Arial" w:hAnsi="Arial" w:cs="Arial"/>
          <w:sz w:val="20"/>
          <w:szCs w:val="20"/>
          <w:u w:val="single"/>
        </w:rPr>
      </w:pPr>
    </w:p>
    <w:p w:rsidR="007051C2" w:rsidRPr="00DA4A60" w:rsidRDefault="007051C2" w:rsidP="007051C2">
      <w:pPr>
        <w:rPr>
          <w:rFonts w:ascii="Arial" w:hAnsi="Arial" w:cs="Arial"/>
          <w:sz w:val="20"/>
          <w:szCs w:val="20"/>
        </w:rPr>
      </w:pPr>
      <w:r w:rsidRPr="00DA4A60">
        <w:rPr>
          <w:rFonts w:ascii="Arial" w:hAnsi="Arial" w:cs="Arial"/>
          <w:sz w:val="20"/>
          <w:szCs w:val="20"/>
        </w:rPr>
        <w:t>Serán según indicaciones del Ingeniero calculista</w:t>
      </w:r>
    </w:p>
    <w:p w:rsidR="007051C2" w:rsidRPr="00DA4A60" w:rsidRDefault="007051C2" w:rsidP="007051C2">
      <w:pPr>
        <w:rPr>
          <w:rFonts w:ascii="Arial" w:hAnsi="Arial" w:cs="Arial"/>
          <w:sz w:val="20"/>
          <w:szCs w:val="20"/>
        </w:rPr>
      </w:pPr>
      <w:r w:rsidRPr="00DA4A60">
        <w:rPr>
          <w:rFonts w:ascii="Arial" w:hAnsi="Arial" w:cs="Arial"/>
          <w:sz w:val="20"/>
          <w:szCs w:val="20"/>
        </w:rPr>
        <w:t>Ver EETT de cálculo</w:t>
      </w: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u w:val="single"/>
        </w:rPr>
      </w:pPr>
      <w:r w:rsidRPr="00DA4A60">
        <w:rPr>
          <w:rFonts w:ascii="Arial" w:hAnsi="Arial" w:cs="Arial"/>
          <w:sz w:val="20"/>
          <w:szCs w:val="20"/>
        </w:rPr>
        <w:t>a.- Los Desaplomes y Desnivelaciones.</w:t>
      </w: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rPr>
      </w:pPr>
      <w:r w:rsidRPr="00DA4A60">
        <w:rPr>
          <w:rFonts w:ascii="Arial" w:hAnsi="Arial" w:cs="Arial"/>
          <w:sz w:val="20"/>
          <w:szCs w:val="20"/>
        </w:rPr>
        <w:t xml:space="preserve">Se aceptará desaplomes o desnivelaciones de acuerdo </w:t>
      </w:r>
      <w:r w:rsidRPr="00DA4A60">
        <w:rPr>
          <w:rFonts w:ascii="Arial" w:hAnsi="Arial" w:cs="Arial"/>
          <w:color w:val="000000" w:themeColor="text1"/>
          <w:sz w:val="20"/>
          <w:szCs w:val="20"/>
        </w:rPr>
        <w:t>a la tolerancia permitida en las EETT de estructura</w:t>
      </w:r>
      <w:r w:rsidRPr="00DA4A60">
        <w:rPr>
          <w:rFonts w:ascii="Arial" w:hAnsi="Arial" w:cs="Arial"/>
          <w:sz w:val="20"/>
          <w:szCs w:val="20"/>
        </w:rPr>
        <w:t>. Las deformaciones que afecten la estética y/o resistencia de los elementos que las presenten, serán de acuerdo a la tolerancia permitida en los Manuales de la CHC.</w:t>
      </w:r>
      <w:r w:rsidRPr="00DA4A60">
        <w:rPr>
          <w:rFonts w:ascii="Arial" w:hAnsi="Arial" w:cs="Arial"/>
          <w:sz w:val="20"/>
          <w:szCs w:val="20"/>
        </w:rPr>
        <w:tab/>
      </w: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rPr>
      </w:pPr>
      <w:r w:rsidRPr="00DA4A60">
        <w:rPr>
          <w:rFonts w:ascii="Arial" w:hAnsi="Arial" w:cs="Arial"/>
          <w:sz w:val="20"/>
          <w:szCs w:val="20"/>
        </w:rPr>
        <w:t>b.- La tolerancia para retranqueos y planeidad.</w:t>
      </w: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u w:val="single"/>
        </w:rPr>
      </w:pPr>
      <w:r w:rsidRPr="00DA4A60">
        <w:rPr>
          <w:rFonts w:ascii="Arial" w:hAnsi="Arial" w:cs="Arial"/>
          <w:sz w:val="20"/>
          <w:szCs w:val="20"/>
          <w:u w:val="single"/>
        </w:rPr>
        <w:t>Control de Calidad del Hormigón:</w:t>
      </w:r>
    </w:p>
    <w:p w:rsidR="007051C2" w:rsidRPr="00DA4A60" w:rsidRDefault="007051C2" w:rsidP="007051C2">
      <w:pPr>
        <w:rPr>
          <w:rFonts w:ascii="Arial" w:hAnsi="Arial" w:cs="Arial"/>
          <w:sz w:val="20"/>
          <w:szCs w:val="20"/>
          <w:u w:val="single"/>
        </w:rPr>
      </w:pPr>
    </w:p>
    <w:p w:rsidR="007051C2" w:rsidRPr="00DA4A60" w:rsidRDefault="007051C2" w:rsidP="007051C2">
      <w:pPr>
        <w:rPr>
          <w:rFonts w:ascii="Arial" w:hAnsi="Arial" w:cs="Arial"/>
          <w:sz w:val="20"/>
          <w:szCs w:val="20"/>
        </w:rPr>
      </w:pPr>
      <w:r w:rsidRPr="00DA4A60">
        <w:rPr>
          <w:rFonts w:ascii="Arial" w:hAnsi="Arial" w:cs="Arial"/>
          <w:sz w:val="20"/>
          <w:szCs w:val="20"/>
        </w:rPr>
        <w:t>Serán según indicaciones del Ingeniero calculista</w:t>
      </w:r>
    </w:p>
    <w:p w:rsidR="007051C2" w:rsidRPr="00DA4A60" w:rsidRDefault="007051C2" w:rsidP="007051C2">
      <w:pPr>
        <w:rPr>
          <w:rFonts w:ascii="Arial" w:hAnsi="Arial" w:cs="Arial"/>
          <w:sz w:val="20"/>
          <w:szCs w:val="20"/>
        </w:rPr>
      </w:pPr>
      <w:r w:rsidRPr="00DA4A60">
        <w:rPr>
          <w:rFonts w:ascii="Arial" w:hAnsi="Arial" w:cs="Arial"/>
          <w:sz w:val="20"/>
          <w:szCs w:val="20"/>
        </w:rPr>
        <w:t>Ver EETT de cálculo</w:t>
      </w:r>
    </w:p>
    <w:p w:rsidR="007051C2" w:rsidRPr="00DA4A60" w:rsidRDefault="007051C2" w:rsidP="007051C2">
      <w:pPr>
        <w:rPr>
          <w:rFonts w:ascii="Arial" w:hAnsi="Arial" w:cs="Arial"/>
          <w:sz w:val="20"/>
          <w:szCs w:val="20"/>
          <w:u w:val="single"/>
        </w:rPr>
      </w:pPr>
    </w:p>
    <w:p w:rsidR="007051C2" w:rsidRPr="00DA4A60" w:rsidRDefault="007051C2" w:rsidP="007051C2">
      <w:pPr>
        <w:rPr>
          <w:rFonts w:ascii="Arial" w:hAnsi="Arial" w:cs="Arial"/>
          <w:sz w:val="20"/>
          <w:szCs w:val="20"/>
          <w:u w:val="single"/>
        </w:rPr>
      </w:pPr>
      <w:r w:rsidRPr="00DA4A60">
        <w:rPr>
          <w:rFonts w:ascii="Arial" w:hAnsi="Arial" w:cs="Arial"/>
          <w:sz w:val="20"/>
          <w:szCs w:val="20"/>
          <w:u w:val="single"/>
        </w:rPr>
        <w:t>Sobrelosas</w:t>
      </w:r>
    </w:p>
    <w:p w:rsidR="007051C2" w:rsidRPr="00DA4A60" w:rsidRDefault="007051C2" w:rsidP="007051C2">
      <w:pPr>
        <w:rPr>
          <w:rFonts w:ascii="Arial" w:hAnsi="Arial" w:cs="Arial"/>
          <w:sz w:val="20"/>
          <w:szCs w:val="20"/>
        </w:rPr>
      </w:pPr>
      <w:r w:rsidRPr="00DA4A60">
        <w:rPr>
          <w:rFonts w:ascii="Arial" w:hAnsi="Arial" w:cs="Arial"/>
          <w:sz w:val="20"/>
          <w:szCs w:val="20"/>
        </w:rPr>
        <w:t xml:space="preserve">Sobre las losas de hormigón y con el objeto de nivelar las bases para recibir pavimento, se considera sobrelosa de hormigón liviano de </w:t>
      </w:r>
      <w:smartTag w:uri="urn:schemas-microsoft-com:office:smarttags" w:element="metricconverter">
        <w:smartTagPr>
          <w:attr w:name="ProductID" w:val="170 kg"/>
        </w:smartTagPr>
        <w:r w:rsidRPr="00DA4A60">
          <w:rPr>
            <w:rFonts w:ascii="Arial" w:hAnsi="Arial" w:cs="Arial"/>
            <w:sz w:val="20"/>
            <w:szCs w:val="20"/>
          </w:rPr>
          <w:t>170 kg</w:t>
        </w:r>
      </w:smartTag>
      <w:r w:rsidRPr="00DA4A60">
        <w:rPr>
          <w:rFonts w:ascii="Arial" w:hAnsi="Arial" w:cs="Arial"/>
          <w:sz w:val="20"/>
          <w:szCs w:val="20"/>
        </w:rPr>
        <w:t>. cem. x m</w:t>
      </w:r>
      <w:r w:rsidRPr="00DA4A60">
        <w:rPr>
          <w:rFonts w:ascii="Arial" w:hAnsi="Arial" w:cs="Arial"/>
          <w:sz w:val="20"/>
          <w:szCs w:val="20"/>
          <w:vertAlign w:val="superscript"/>
        </w:rPr>
        <w:t>3</w:t>
      </w:r>
      <w:r w:rsidRPr="00DA4A60">
        <w:rPr>
          <w:rFonts w:ascii="Arial" w:hAnsi="Arial" w:cs="Arial"/>
          <w:sz w:val="20"/>
          <w:szCs w:val="20"/>
        </w:rPr>
        <w:t xml:space="preserve">, hasta los niveles, según tipo de pavimento, de acuerdo a los NPT que se indica en los planos. El relleno se hará con mezcla de una parte de poliestireno expandido de alta densidad granulado y cuatro partes de hormigón; En el caso cuando el espesor sea menor de </w:t>
      </w:r>
      <w:smartTag w:uri="urn:schemas-microsoft-com:office:smarttags" w:element="metricconverter">
        <w:smartTagPr>
          <w:attr w:name="ProductID" w:val="8 cm"/>
        </w:smartTagPr>
        <w:r w:rsidRPr="00DA4A60">
          <w:rPr>
            <w:rFonts w:ascii="Arial" w:hAnsi="Arial" w:cs="Arial"/>
            <w:sz w:val="20"/>
            <w:szCs w:val="20"/>
          </w:rPr>
          <w:t>8 cm</w:t>
        </w:r>
      </w:smartTag>
      <w:r w:rsidRPr="00DA4A60">
        <w:rPr>
          <w:rFonts w:ascii="Arial" w:hAnsi="Arial" w:cs="Arial"/>
          <w:sz w:val="20"/>
          <w:szCs w:val="20"/>
        </w:rPr>
        <w:t>. no se usará poliestireno expandido. (Consultar Documentos técnicos sobre Pavimentos Industriales del Instituto Chileno del Cemento y el Hormigón (ICH).</w:t>
      </w: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u w:val="single"/>
        </w:rPr>
      </w:pPr>
      <w:r w:rsidRPr="00DA4A60">
        <w:rPr>
          <w:rFonts w:ascii="Arial" w:hAnsi="Arial" w:cs="Arial"/>
          <w:sz w:val="20"/>
          <w:szCs w:val="20"/>
          <w:u w:val="single"/>
        </w:rPr>
        <w:t>Radier de Fundación</w:t>
      </w:r>
    </w:p>
    <w:p w:rsidR="007051C2" w:rsidRPr="00DA4A60" w:rsidRDefault="007051C2" w:rsidP="007051C2">
      <w:pPr>
        <w:rPr>
          <w:rFonts w:ascii="Arial" w:hAnsi="Arial" w:cs="Arial"/>
          <w:sz w:val="20"/>
          <w:szCs w:val="20"/>
        </w:rPr>
      </w:pPr>
      <w:r w:rsidRPr="00DA4A60">
        <w:rPr>
          <w:rFonts w:ascii="Arial" w:hAnsi="Arial" w:cs="Arial"/>
          <w:sz w:val="20"/>
          <w:szCs w:val="20"/>
        </w:rPr>
        <w:t>Se considera radier de fundación, de acuerdo a proyecto de cálculo estructural y a la indicación del informe de mecánica de suelos.</w:t>
      </w: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u w:val="single"/>
        </w:rPr>
      </w:pPr>
      <w:r w:rsidRPr="00DA4A60">
        <w:rPr>
          <w:rFonts w:ascii="Arial" w:hAnsi="Arial" w:cs="Arial"/>
          <w:sz w:val="20"/>
          <w:szCs w:val="20"/>
          <w:u w:val="single"/>
        </w:rPr>
        <w:t>Retracción de Fraguado</w:t>
      </w:r>
    </w:p>
    <w:p w:rsidR="007051C2" w:rsidRPr="00DA4A60" w:rsidRDefault="007051C2" w:rsidP="007051C2">
      <w:pPr>
        <w:rPr>
          <w:rFonts w:ascii="Arial" w:hAnsi="Arial" w:cs="Arial"/>
          <w:sz w:val="20"/>
          <w:szCs w:val="20"/>
        </w:rPr>
      </w:pPr>
      <w:r w:rsidRPr="00DA4A60">
        <w:rPr>
          <w:rFonts w:ascii="Arial" w:hAnsi="Arial" w:cs="Arial"/>
          <w:sz w:val="20"/>
          <w:szCs w:val="20"/>
        </w:rPr>
        <w:t>Especial cuidado se tendrá en la secuencia de hormigonado para evitar los efectos de retracción de fraguado. Se deberá seguir el plan entregado por el Calculista (hormigonado de losas alternadas, franjas u otro) y mantener las losas bajo abundante agua con diques de arena o con los siguientes métodos de curado:</w:t>
      </w:r>
    </w:p>
    <w:p w:rsidR="007051C2" w:rsidRPr="00DA4A60" w:rsidRDefault="007051C2" w:rsidP="007051C2">
      <w:pPr>
        <w:rPr>
          <w:rFonts w:ascii="Arial" w:hAnsi="Arial" w:cs="Arial"/>
          <w:sz w:val="20"/>
          <w:szCs w:val="20"/>
        </w:rPr>
      </w:pPr>
    </w:p>
    <w:p w:rsidR="007051C2" w:rsidRPr="00DA4A60" w:rsidRDefault="007051C2" w:rsidP="007051C2">
      <w:pPr>
        <w:numPr>
          <w:ilvl w:val="0"/>
          <w:numId w:val="2"/>
        </w:numPr>
        <w:rPr>
          <w:rFonts w:ascii="Arial" w:hAnsi="Arial" w:cs="Arial"/>
          <w:sz w:val="20"/>
          <w:szCs w:val="20"/>
        </w:rPr>
      </w:pPr>
      <w:r w:rsidRPr="00DA4A60">
        <w:rPr>
          <w:rFonts w:ascii="Arial" w:hAnsi="Arial" w:cs="Arial"/>
          <w:sz w:val="20"/>
          <w:szCs w:val="20"/>
        </w:rPr>
        <w:t>Compuestos formadores de membranas de curado;</w:t>
      </w:r>
    </w:p>
    <w:p w:rsidR="007051C2" w:rsidRPr="00DA4A60" w:rsidRDefault="007051C2" w:rsidP="007051C2">
      <w:pPr>
        <w:numPr>
          <w:ilvl w:val="0"/>
          <w:numId w:val="2"/>
        </w:numPr>
        <w:rPr>
          <w:rFonts w:ascii="Arial" w:hAnsi="Arial" w:cs="Arial"/>
          <w:sz w:val="20"/>
          <w:szCs w:val="20"/>
        </w:rPr>
      </w:pPr>
      <w:r w:rsidRPr="00DA4A60">
        <w:rPr>
          <w:rFonts w:ascii="Arial" w:hAnsi="Arial" w:cs="Arial"/>
          <w:sz w:val="20"/>
          <w:szCs w:val="20"/>
        </w:rPr>
        <w:t>Neblinas de vapor;</w:t>
      </w:r>
    </w:p>
    <w:p w:rsidR="007051C2" w:rsidRPr="00DA4A60" w:rsidRDefault="007051C2" w:rsidP="007051C2">
      <w:pPr>
        <w:numPr>
          <w:ilvl w:val="0"/>
          <w:numId w:val="2"/>
        </w:numPr>
        <w:rPr>
          <w:rFonts w:ascii="Arial" w:hAnsi="Arial" w:cs="Arial"/>
          <w:sz w:val="20"/>
          <w:szCs w:val="20"/>
        </w:rPr>
      </w:pPr>
      <w:r w:rsidRPr="00DA4A60">
        <w:rPr>
          <w:rFonts w:ascii="Arial" w:hAnsi="Arial" w:cs="Arial"/>
          <w:sz w:val="20"/>
          <w:szCs w:val="20"/>
        </w:rPr>
        <w:t>Lloviznas tenues de agua o riego directo y Tela o tejido que retenga la humedad sin dañar la superficie del hormigón.</w:t>
      </w: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rPr>
      </w:pPr>
      <w:r w:rsidRPr="00DA4A60">
        <w:rPr>
          <w:rFonts w:ascii="Arial" w:hAnsi="Arial" w:cs="Arial"/>
          <w:sz w:val="20"/>
          <w:szCs w:val="20"/>
        </w:rPr>
        <w:t>Los métodos utilizados se deben mantener durante todo el proceso de curado, siendo posible la aplicación de uno o una combinación de dos o más de ellos. Ver norma NCh 170 en su punto 12 y anexo E.  En ningún caso el hormigón debe sufrir cargas, impactos y vibraciones que puedan dañarlo, durante el período de curado.</w:t>
      </w:r>
    </w:p>
    <w:p w:rsidR="007051C2" w:rsidRPr="00DA4A60" w:rsidRDefault="007051C2" w:rsidP="007051C2">
      <w:pPr>
        <w:rPr>
          <w:rFonts w:ascii="Arial" w:hAnsi="Arial" w:cs="Arial"/>
          <w:sz w:val="20"/>
          <w:szCs w:val="20"/>
        </w:rPr>
      </w:pPr>
      <w:r w:rsidRPr="00DA4A60">
        <w:rPr>
          <w:rFonts w:ascii="Arial" w:hAnsi="Arial" w:cs="Arial"/>
          <w:sz w:val="20"/>
          <w:szCs w:val="20"/>
        </w:rPr>
        <w:t>Comprende todas las obras de hormigón, sean o no armados, incluidas en el edificio mismo, referidas específicamente a las partidas siguientes y todo de acuerdo a lo especificado en planos de cálculo:</w:t>
      </w: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rPr>
      </w:pPr>
      <w:r w:rsidRPr="00DA4A60">
        <w:rPr>
          <w:rFonts w:ascii="Arial" w:hAnsi="Arial" w:cs="Arial"/>
          <w:b/>
          <w:sz w:val="20"/>
          <w:szCs w:val="20"/>
        </w:rPr>
        <w:t>Nota 1</w:t>
      </w:r>
      <w:r w:rsidRPr="00DA4A60">
        <w:rPr>
          <w:rFonts w:ascii="Arial" w:hAnsi="Arial" w:cs="Arial"/>
          <w:sz w:val="20"/>
          <w:szCs w:val="20"/>
        </w:rPr>
        <w:t>: Toda la información que a continuación se detalla estará sujeta a  lo que el ingeniero calculista determine en forma definitiva.</w:t>
      </w: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rPr>
      </w:pPr>
    </w:p>
    <w:p w:rsidR="007051C2" w:rsidRPr="00DA4A60" w:rsidRDefault="007051C2" w:rsidP="007051C2">
      <w:pPr>
        <w:rPr>
          <w:rFonts w:ascii="Arial" w:hAnsi="Arial" w:cs="Arial"/>
          <w:sz w:val="20"/>
          <w:szCs w:val="20"/>
        </w:rPr>
      </w:pPr>
    </w:p>
    <w:tbl>
      <w:tblPr>
        <w:tblW w:w="0" w:type="auto"/>
        <w:tblLayout w:type="fixed"/>
        <w:tblCellMar>
          <w:left w:w="70" w:type="dxa"/>
          <w:right w:w="70" w:type="dxa"/>
        </w:tblCellMar>
        <w:tblLook w:val="0000" w:firstRow="0" w:lastRow="0" w:firstColumn="0" w:lastColumn="0" w:noHBand="0" w:noVBand="0"/>
      </w:tblPr>
      <w:tblGrid>
        <w:gridCol w:w="1204"/>
        <w:gridCol w:w="7871"/>
      </w:tblGrid>
      <w:tr w:rsidR="007051C2" w:rsidRPr="00DA4A60" w:rsidTr="007051C2">
        <w:tc>
          <w:tcPr>
            <w:tcW w:w="1204" w:type="dxa"/>
            <w:tcBorders>
              <w:top w:val="single" w:sz="4" w:space="0" w:color="auto"/>
              <w:left w:val="single" w:sz="4" w:space="0" w:color="auto"/>
              <w:bottom w:val="single" w:sz="4" w:space="0" w:color="auto"/>
              <w:right w:val="single" w:sz="4" w:space="0" w:color="auto"/>
            </w:tcBorders>
          </w:tcPr>
          <w:p w:rsidR="007051C2" w:rsidRPr="00DA4A60" w:rsidRDefault="007051C2" w:rsidP="007051C2">
            <w:pPr>
              <w:rPr>
                <w:rFonts w:ascii="Arial" w:hAnsi="Arial" w:cs="Arial"/>
                <w:sz w:val="20"/>
                <w:szCs w:val="20"/>
              </w:rPr>
            </w:pPr>
            <w:r w:rsidRPr="00DA4A60">
              <w:rPr>
                <w:rFonts w:ascii="Arial" w:hAnsi="Arial" w:cs="Arial"/>
                <w:sz w:val="20"/>
                <w:szCs w:val="20"/>
              </w:rPr>
              <w:t>3.1</w:t>
            </w:r>
          </w:p>
        </w:tc>
        <w:tc>
          <w:tcPr>
            <w:tcW w:w="7871" w:type="dxa"/>
            <w:tcBorders>
              <w:top w:val="single" w:sz="4" w:space="0" w:color="auto"/>
              <w:left w:val="single" w:sz="4" w:space="0" w:color="auto"/>
              <w:bottom w:val="single" w:sz="4" w:space="0" w:color="auto"/>
              <w:right w:val="single" w:sz="4" w:space="0" w:color="auto"/>
            </w:tcBorders>
          </w:tcPr>
          <w:p w:rsidR="007051C2" w:rsidRPr="00DA4A60" w:rsidRDefault="007051C2" w:rsidP="007051C2">
            <w:pPr>
              <w:rPr>
                <w:rFonts w:ascii="Arial" w:hAnsi="Arial" w:cs="Arial"/>
                <w:sz w:val="20"/>
                <w:szCs w:val="20"/>
              </w:rPr>
            </w:pPr>
            <w:r w:rsidRPr="00DA4A60">
              <w:rPr>
                <w:rFonts w:ascii="Arial" w:hAnsi="Arial" w:cs="Arial"/>
                <w:sz w:val="20"/>
                <w:szCs w:val="20"/>
              </w:rPr>
              <w:t>emplantillado</w:t>
            </w:r>
          </w:p>
        </w:tc>
      </w:tr>
      <w:tr w:rsidR="007051C2" w:rsidRPr="00DA4A60" w:rsidTr="007051C2">
        <w:tc>
          <w:tcPr>
            <w:tcW w:w="1204" w:type="dxa"/>
            <w:tcBorders>
              <w:top w:val="single" w:sz="4" w:space="0" w:color="auto"/>
              <w:left w:val="single" w:sz="4" w:space="0" w:color="auto"/>
              <w:bottom w:val="single" w:sz="4" w:space="0" w:color="auto"/>
              <w:right w:val="single" w:sz="4" w:space="0" w:color="auto"/>
            </w:tcBorders>
          </w:tcPr>
          <w:p w:rsidR="007051C2" w:rsidRPr="00DA4A60" w:rsidRDefault="007051C2" w:rsidP="007051C2">
            <w:pPr>
              <w:rPr>
                <w:rFonts w:ascii="Arial" w:hAnsi="Arial" w:cs="Arial"/>
                <w:sz w:val="20"/>
                <w:szCs w:val="20"/>
              </w:rPr>
            </w:pPr>
            <w:r>
              <w:rPr>
                <w:rFonts w:ascii="Arial" w:hAnsi="Arial" w:cs="Arial"/>
                <w:sz w:val="20"/>
                <w:szCs w:val="20"/>
              </w:rPr>
              <w:t>3</w:t>
            </w:r>
            <w:r w:rsidRPr="00DA4A60">
              <w:rPr>
                <w:rFonts w:ascii="Arial" w:hAnsi="Arial" w:cs="Arial"/>
                <w:sz w:val="20"/>
                <w:szCs w:val="20"/>
              </w:rPr>
              <w:t>.2</w:t>
            </w:r>
          </w:p>
        </w:tc>
        <w:tc>
          <w:tcPr>
            <w:tcW w:w="7871" w:type="dxa"/>
            <w:tcBorders>
              <w:top w:val="single" w:sz="4" w:space="0" w:color="auto"/>
              <w:left w:val="single" w:sz="4" w:space="0" w:color="auto"/>
              <w:bottom w:val="single" w:sz="4" w:space="0" w:color="auto"/>
              <w:right w:val="single" w:sz="4" w:space="0" w:color="auto"/>
            </w:tcBorders>
          </w:tcPr>
          <w:p w:rsidR="007051C2" w:rsidRPr="00DA4A60" w:rsidRDefault="007051C2" w:rsidP="007051C2">
            <w:pPr>
              <w:rPr>
                <w:rFonts w:ascii="Arial" w:hAnsi="Arial" w:cs="Arial"/>
                <w:sz w:val="20"/>
                <w:szCs w:val="20"/>
              </w:rPr>
            </w:pPr>
            <w:r>
              <w:rPr>
                <w:rFonts w:ascii="Arial" w:hAnsi="Arial" w:cs="Arial"/>
                <w:sz w:val="20"/>
                <w:szCs w:val="20"/>
              </w:rPr>
              <w:t>Fundaciones de Hormigón</w:t>
            </w:r>
          </w:p>
        </w:tc>
      </w:tr>
      <w:tr w:rsidR="007051C2" w:rsidRPr="00DA4A60" w:rsidTr="007051C2">
        <w:tc>
          <w:tcPr>
            <w:tcW w:w="1204" w:type="dxa"/>
            <w:tcBorders>
              <w:top w:val="single" w:sz="4" w:space="0" w:color="auto"/>
              <w:left w:val="single" w:sz="4" w:space="0" w:color="auto"/>
              <w:bottom w:val="single" w:sz="4" w:space="0" w:color="auto"/>
              <w:right w:val="single" w:sz="4" w:space="0" w:color="auto"/>
            </w:tcBorders>
          </w:tcPr>
          <w:p w:rsidR="007051C2" w:rsidRPr="00DA4A60" w:rsidRDefault="007051C2" w:rsidP="007051C2">
            <w:pPr>
              <w:rPr>
                <w:rFonts w:ascii="Arial" w:hAnsi="Arial" w:cs="Arial"/>
                <w:sz w:val="20"/>
                <w:szCs w:val="20"/>
              </w:rPr>
            </w:pPr>
            <w:r>
              <w:rPr>
                <w:rFonts w:ascii="Arial" w:hAnsi="Arial" w:cs="Arial"/>
                <w:sz w:val="20"/>
                <w:szCs w:val="20"/>
              </w:rPr>
              <w:t>3</w:t>
            </w:r>
            <w:r w:rsidRPr="00DA4A60">
              <w:rPr>
                <w:rFonts w:ascii="Arial" w:hAnsi="Arial" w:cs="Arial"/>
                <w:sz w:val="20"/>
                <w:szCs w:val="20"/>
              </w:rPr>
              <w:t>.3.</w:t>
            </w:r>
          </w:p>
        </w:tc>
        <w:tc>
          <w:tcPr>
            <w:tcW w:w="7871" w:type="dxa"/>
            <w:tcBorders>
              <w:top w:val="single" w:sz="4" w:space="0" w:color="auto"/>
              <w:left w:val="single" w:sz="4" w:space="0" w:color="auto"/>
              <w:bottom w:val="single" w:sz="4" w:space="0" w:color="auto"/>
              <w:right w:val="single" w:sz="4" w:space="0" w:color="auto"/>
            </w:tcBorders>
          </w:tcPr>
          <w:p w:rsidR="007051C2" w:rsidRPr="00DA4A60" w:rsidRDefault="007051C2" w:rsidP="007051C2">
            <w:pPr>
              <w:rPr>
                <w:rFonts w:ascii="Arial" w:hAnsi="Arial" w:cs="Arial"/>
                <w:sz w:val="20"/>
                <w:szCs w:val="20"/>
              </w:rPr>
            </w:pPr>
            <w:r w:rsidRPr="00DA4A60">
              <w:rPr>
                <w:rFonts w:ascii="Arial" w:hAnsi="Arial" w:cs="Arial"/>
                <w:sz w:val="20"/>
                <w:szCs w:val="20"/>
              </w:rPr>
              <w:t>Hormigon sobrecimientos</w:t>
            </w:r>
          </w:p>
        </w:tc>
      </w:tr>
      <w:tr w:rsidR="007051C2" w:rsidRPr="00DA4A60" w:rsidTr="007051C2">
        <w:tc>
          <w:tcPr>
            <w:tcW w:w="1204" w:type="dxa"/>
            <w:tcBorders>
              <w:top w:val="single" w:sz="4" w:space="0" w:color="auto"/>
              <w:left w:val="single" w:sz="4" w:space="0" w:color="auto"/>
              <w:bottom w:val="single" w:sz="4" w:space="0" w:color="auto"/>
              <w:right w:val="single" w:sz="4" w:space="0" w:color="auto"/>
            </w:tcBorders>
          </w:tcPr>
          <w:p w:rsidR="007051C2" w:rsidRPr="00DA4A60" w:rsidRDefault="007051C2" w:rsidP="007051C2">
            <w:pPr>
              <w:rPr>
                <w:rFonts w:ascii="Arial" w:hAnsi="Arial" w:cs="Arial"/>
                <w:sz w:val="20"/>
                <w:szCs w:val="20"/>
              </w:rPr>
            </w:pPr>
            <w:r>
              <w:rPr>
                <w:rFonts w:ascii="Arial" w:hAnsi="Arial" w:cs="Arial"/>
                <w:sz w:val="20"/>
                <w:szCs w:val="20"/>
              </w:rPr>
              <w:t>3</w:t>
            </w:r>
            <w:r w:rsidRPr="00DA4A60">
              <w:rPr>
                <w:rFonts w:ascii="Arial" w:hAnsi="Arial" w:cs="Arial"/>
                <w:sz w:val="20"/>
                <w:szCs w:val="20"/>
              </w:rPr>
              <w:t>.4.</w:t>
            </w:r>
          </w:p>
        </w:tc>
        <w:tc>
          <w:tcPr>
            <w:tcW w:w="7871" w:type="dxa"/>
            <w:tcBorders>
              <w:top w:val="single" w:sz="4" w:space="0" w:color="auto"/>
              <w:left w:val="single" w:sz="4" w:space="0" w:color="auto"/>
              <w:bottom w:val="single" w:sz="4" w:space="0" w:color="auto"/>
              <w:right w:val="single" w:sz="4" w:space="0" w:color="auto"/>
            </w:tcBorders>
          </w:tcPr>
          <w:p w:rsidR="007051C2" w:rsidRPr="00DA4A60" w:rsidRDefault="007051C2" w:rsidP="007051C2">
            <w:pPr>
              <w:rPr>
                <w:rFonts w:ascii="Arial" w:hAnsi="Arial" w:cs="Arial"/>
                <w:sz w:val="20"/>
                <w:szCs w:val="20"/>
              </w:rPr>
            </w:pPr>
            <w:r w:rsidRPr="00DA4A60">
              <w:rPr>
                <w:rFonts w:ascii="Arial" w:hAnsi="Arial" w:cs="Arial"/>
                <w:sz w:val="20"/>
                <w:szCs w:val="20"/>
              </w:rPr>
              <w:t>Hormigon</w:t>
            </w:r>
            <w:r>
              <w:rPr>
                <w:rFonts w:ascii="Arial" w:hAnsi="Arial" w:cs="Arial"/>
                <w:sz w:val="20"/>
                <w:szCs w:val="20"/>
              </w:rPr>
              <w:t xml:space="preserve"> de gradas peatonales</w:t>
            </w:r>
            <w:r w:rsidRPr="00DA4A60">
              <w:rPr>
                <w:rFonts w:ascii="Arial" w:hAnsi="Arial" w:cs="Arial"/>
                <w:sz w:val="20"/>
                <w:szCs w:val="20"/>
              </w:rPr>
              <w:t xml:space="preserve"> </w:t>
            </w:r>
          </w:p>
        </w:tc>
      </w:tr>
      <w:tr w:rsidR="007051C2" w:rsidRPr="00DA4A60" w:rsidTr="007051C2">
        <w:tc>
          <w:tcPr>
            <w:tcW w:w="1204" w:type="dxa"/>
            <w:tcBorders>
              <w:top w:val="single" w:sz="4" w:space="0" w:color="auto"/>
              <w:left w:val="single" w:sz="4" w:space="0" w:color="auto"/>
              <w:bottom w:val="single" w:sz="4" w:space="0" w:color="auto"/>
              <w:right w:val="single" w:sz="4" w:space="0" w:color="auto"/>
            </w:tcBorders>
          </w:tcPr>
          <w:p w:rsidR="007051C2" w:rsidRPr="00DA4A60" w:rsidRDefault="007051C2" w:rsidP="007051C2">
            <w:pPr>
              <w:rPr>
                <w:rFonts w:ascii="Arial" w:hAnsi="Arial" w:cs="Arial"/>
                <w:sz w:val="20"/>
                <w:szCs w:val="20"/>
              </w:rPr>
            </w:pPr>
            <w:r>
              <w:rPr>
                <w:rFonts w:ascii="Arial" w:hAnsi="Arial" w:cs="Arial"/>
                <w:sz w:val="20"/>
                <w:szCs w:val="20"/>
              </w:rPr>
              <w:t>3</w:t>
            </w:r>
            <w:r w:rsidRPr="00DA4A60">
              <w:rPr>
                <w:rFonts w:ascii="Arial" w:hAnsi="Arial" w:cs="Arial"/>
                <w:sz w:val="20"/>
                <w:szCs w:val="20"/>
              </w:rPr>
              <w:t>.5.</w:t>
            </w:r>
          </w:p>
        </w:tc>
        <w:tc>
          <w:tcPr>
            <w:tcW w:w="7871" w:type="dxa"/>
            <w:tcBorders>
              <w:top w:val="single" w:sz="4" w:space="0" w:color="auto"/>
              <w:left w:val="single" w:sz="4" w:space="0" w:color="auto"/>
              <w:bottom w:val="single" w:sz="4" w:space="0" w:color="auto"/>
              <w:right w:val="single" w:sz="4" w:space="0" w:color="auto"/>
            </w:tcBorders>
          </w:tcPr>
          <w:p w:rsidR="007051C2" w:rsidRPr="00DA4A60" w:rsidRDefault="00FE0DBA" w:rsidP="007051C2">
            <w:pPr>
              <w:rPr>
                <w:rFonts w:ascii="Arial" w:hAnsi="Arial" w:cs="Arial"/>
                <w:sz w:val="20"/>
                <w:szCs w:val="20"/>
              </w:rPr>
            </w:pPr>
            <w:r>
              <w:rPr>
                <w:rFonts w:ascii="Arial" w:hAnsi="Arial" w:cs="Arial"/>
                <w:sz w:val="20"/>
                <w:szCs w:val="20"/>
              </w:rPr>
              <w:t>Muros y Contenciones menores</w:t>
            </w:r>
          </w:p>
        </w:tc>
      </w:tr>
    </w:tbl>
    <w:p w:rsidR="007051C2" w:rsidRDefault="007051C2" w:rsidP="00225E90">
      <w:pPr>
        <w:rPr>
          <w:rFonts w:ascii="Arial" w:hAnsi="Arial" w:cs="Arial"/>
          <w:sz w:val="20"/>
          <w:szCs w:val="20"/>
        </w:rPr>
      </w:pPr>
    </w:p>
    <w:p w:rsidR="007051C2" w:rsidRDefault="007051C2" w:rsidP="00225E90">
      <w:pPr>
        <w:rPr>
          <w:rFonts w:ascii="Arial" w:hAnsi="Arial" w:cs="Arial"/>
          <w:sz w:val="20"/>
          <w:szCs w:val="20"/>
        </w:rPr>
      </w:pPr>
    </w:p>
    <w:p w:rsidR="006E3768" w:rsidRPr="00DA4A60" w:rsidRDefault="006E3768" w:rsidP="00672B50">
      <w:pPr>
        <w:rPr>
          <w:rFonts w:ascii="Arial" w:hAnsi="Arial" w:cs="Arial"/>
          <w:sz w:val="20"/>
          <w:szCs w:val="20"/>
        </w:rPr>
      </w:pPr>
    </w:p>
    <w:p w:rsidR="00046D03" w:rsidRPr="006E3768" w:rsidRDefault="00FE0DBA" w:rsidP="006E3768">
      <w:pPr>
        <w:pStyle w:val="Ttulo3"/>
        <w:ind w:left="0"/>
        <w:rPr>
          <w:rFonts w:ascii="Arial" w:hAnsi="Arial" w:cs="Arial"/>
          <w:sz w:val="20"/>
          <w:u w:val="single"/>
        </w:rPr>
      </w:pPr>
      <w:bookmarkStart w:id="33" w:name="_Toc78236256"/>
      <w:r>
        <w:rPr>
          <w:rFonts w:ascii="Arial" w:hAnsi="Arial" w:cs="Arial"/>
          <w:sz w:val="20"/>
          <w:u w:val="single"/>
        </w:rPr>
        <w:t xml:space="preserve">4.- </w:t>
      </w:r>
      <w:r w:rsidR="009D4A36" w:rsidRPr="006E3768">
        <w:rPr>
          <w:rFonts w:ascii="Arial" w:hAnsi="Arial" w:cs="Arial"/>
          <w:sz w:val="20"/>
          <w:u w:val="single"/>
        </w:rPr>
        <w:t xml:space="preserve"> OBRAS METÁLICAS</w:t>
      </w:r>
      <w:bookmarkEnd w:id="33"/>
    </w:p>
    <w:p w:rsidR="00FE0DBA" w:rsidRPr="00DA4A60" w:rsidRDefault="00FE0DBA" w:rsidP="00FE0DBA">
      <w:pPr>
        <w:pStyle w:val="Ttulo3"/>
        <w:numPr>
          <w:ilvl w:val="1"/>
          <w:numId w:val="23"/>
        </w:numPr>
        <w:rPr>
          <w:rFonts w:ascii="Arial" w:hAnsi="Arial" w:cs="Arial"/>
          <w:b w:val="0"/>
          <w:sz w:val="20"/>
          <w:u w:val="single"/>
        </w:rPr>
      </w:pPr>
      <w:bookmarkStart w:id="34" w:name="_Toc106526824"/>
      <w:bookmarkStart w:id="35" w:name="_Toc53697358"/>
      <w:bookmarkStart w:id="36" w:name="_Toc78236257"/>
      <w:r w:rsidRPr="00DA4A60">
        <w:rPr>
          <w:rFonts w:ascii="Arial" w:hAnsi="Arial" w:cs="Arial"/>
          <w:b w:val="0"/>
          <w:sz w:val="20"/>
          <w:u w:val="single"/>
        </w:rPr>
        <w:t>Portones, Rejas y cierros metálicos</w:t>
      </w:r>
      <w:bookmarkEnd w:id="34"/>
      <w:bookmarkEnd w:id="35"/>
      <w:bookmarkEnd w:id="36"/>
    </w:p>
    <w:p w:rsidR="006E3768" w:rsidRDefault="006E3768" w:rsidP="00046D03">
      <w:pPr>
        <w:rPr>
          <w:rFonts w:ascii="Arial" w:hAnsi="Arial" w:cs="Arial"/>
          <w:sz w:val="20"/>
          <w:szCs w:val="20"/>
        </w:rPr>
      </w:pPr>
      <w:r>
        <w:rPr>
          <w:rFonts w:ascii="Arial" w:hAnsi="Arial" w:cs="Arial"/>
          <w:sz w:val="20"/>
          <w:szCs w:val="20"/>
        </w:rPr>
        <w:t>Se consultan cierros metálicos de perfiles metálicos de 75x20x2mm  y 75x75x3 mm según plano de cierro</w:t>
      </w:r>
    </w:p>
    <w:p w:rsidR="006E3768" w:rsidRDefault="006E3768" w:rsidP="00046D03">
      <w:pPr>
        <w:rPr>
          <w:rFonts w:ascii="Arial" w:hAnsi="Arial" w:cs="Arial"/>
          <w:sz w:val="20"/>
          <w:szCs w:val="20"/>
        </w:rPr>
      </w:pPr>
    </w:p>
    <w:p w:rsidR="00046D03" w:rsidRPr="00DA4A60" w:rsidRDefault="00046D03" w:rsidP="00046D03">
      <w:pPr>
        <w:rPr>
          <w:rFonts w:ascii="Arial" w:hAnsi="Arial" w:cs="Arial"/>
          <w:sz w:val="20"/>
          <w:szCs w:val="20"/>
        </w:rPr>
      </w:pPr>
      <w:r w:rsidRPr="00DA4A60">
        <w:rPr>
          <w:rFonts w:ascii="Arial" w:hAnsi="Arial" w:cs="Arial"/>
          <w:sz w:val="20"/>
          <w:szCs w:val="20"/>
        </w:rPr>
        <w:t>Se incluye las rejas exterioresque cierranlos accesos</w:t>
      </w:r>
      <w:r w:rsidR="00B44199">
        <w:rPr>
          <w:rFonts w:ascii="Arial" w:hAnsi="Arial" w:cs="Arial"/>
          <w:sz w:val="20"/>
          <w:szCs w:val="20"/>
        </w:rPr>
        <w:t xml:space="preserve"> </w:t>
      </w:r>
      <w:r w:rsidRPr="00DA4A60">
        <w:rPr>
          <w:rFonts w:ascii="Arial" w:hAnsi="Arial" w:cs="Arial"/>
          <w:sz w:val="20"/>
          <w:szCs w:val="20"/>
        </w:rPr>
        <w:t xml:space="preserve">vehiculares, según ubicación en el plano de emplazamiento, con sus respectivos portones de corredera, anclajes y cerraduras. Se ejecutarán de acuerdo a los planos de detalles. </w:t>
      </w:r>
      <w:r w:rsidR="00B44199">
        <w:rPr>
          <w:rFonts w:ascii="Arial" w:hAnsi="Arial" w:cs="Arial"/>
          <w:sz w:val="20"/>
          <w:szCs w:val="20"/>
        </w:rPr>
        <w:t xml:space="preserve">  </w:t>
      </w:r>
    </w:p>
    <w:p w:rsidR="00046D03" w:rsidRPr="00DA4A60" w:rsidRDefault="00046D03" w:rsidP="00046D03">
      <w:pPr>
        <w:rPr>
          <w:rFonts w:ascii="Arial" w:hAnsi="Arial" w:cs="Arial"/>
          <w:sz w:val="20"/>
          <w:szCs w:val="20"/>
        </w:rPr>
      </w:pPr>
      <w:r w:rsidRPr="00DA4A60">
        <w:rPr>
          <w:rFonts w:ascii="Arial" w:hAnsi="Arial" w:cs="Arial"/>
          <w:sz w:val="20"/>
          <w:szCs w:val="20"/>
        </w:rPr>
        <w:t>Deberá considerarse todos los refuerzos necesarios para dejar los elementos sin la menor oscilación.</w:t>
      </w:r>
    </w:p>
    <w:p w:rsidR="009D4A36" w:rsidRDefault="009D4A36" w:rsidP="00046D03">
      <w:pPr>
        <w:rPr>
          <w:rFonts w:ascii="Arial" w:hAnsi="Arial" w:cs="Arial"/>
          <w:sz w:val="20"/>
          <w:szCs w:val="20"/>
        </w:rPr>
      </w:pPr>
    </w:p>
    <w:p w:rsidR="00B44199" w:rsidRDefault="00B44199" w:rsidP="00046D03">
      <w:pPr>
        <w:rPr>
          <w:rFonts w:ascii="Arial" w:hAnsi="Arial" w:cs="Arial"/>
          <w:sz w:val="20"/>
          <w:szCs w:val="20"/>
        </w:rPr>
      </w:pPr>
    </w:p>
    <w:p w:rsidR="00FE0DBA" w:rsidRPr="00FE0DBA" w:rsidRDefault="00FE0DBA" w:rsidP="00FE0DBA">
      <w:pPr>
        <w:pStyle w:val="Prrafodelista"/>
        <w:numPr>
          <w:ilvl w:val="1"/>
          <w:numId w:val="23"/>
        </w:numPr>
        <w:rPr>
          <w:rFonts w:ascii="Arial" w:hAnsi="Arial" w:cs="Arial"/>
          <w:sz w:val="20"/>
          <w:szCs w:val="20"/>
        </w:rPr>
      </w:pPr>
      <w:bookmarkStart w:id="37" w:name="_Toc53697334"/>
      <w:r w:rsidRPr="00FE0DBA">
        <w:rPr>
          <w:rFonts w:ascii="Arial" w:hAnsi="Arial" w:cs="Arial"/>
          <w:sz w:val="20"/>
          <w:szCs w:val="20"/>
        </w:rPr>
        <w:t xml:space="preserve">Antioxido </w:t>
      </w:r>
      <w:r w:rsidRPr="00FE0DBA">
        <w:rPr>
          <w:rFonts w:ascii="Arial" w:hAnsi="Arial" w:cs="Arial"/>
          <w:sz w:val="20"/>
        </w:rPr>
        <w:t>de protección</w:t>
      </w:r>
      <w:bookmarkEnd w:id="37"/>
    </w:p>
    <w:p w:rsidR="00FE0DBA" w:rsidRPr="00DA4A60" w:rsidRDefault="00FE0DBA" w:rsidP="00FE0DBA">
      <w:pPr>
        <w:pStyle w:val="Textoindependiente2"/>
        <w:rPr>
          <w:rFonts w:ascii="Arial" w:hAnsi="Arial" w:cs="Arial"/>
          <w:sz w:val="20"/>
        </w:rPr>
      </w:pPr>
      <w:r w:rsidRPr="00DA4A60">
        <w:rPr>
          <w:rFonts w:ascii="Arial" w:hAnsi="Arial" w:cs="Arial"/>
          <w:sz w:val="20"/>
        </w:rPr>
        <w:t>En todos los elementos de acero, antes de la aplicación del material de terminación; se colocará a lo menos dos manos, ambas de distinto color: una mano en taller y la segunda una vez instalado.</w:t>
      </w:r>
    </w:p>
    <w:p w:rsidR="00046D03" w:rsidRPr="00DA4A60" w:rsidRDefault="00046D03" w:rsidP="00046D03">
      <w:pPr>
        <w:rPr>
          <w:rFonts w:ascii="Arial" w:hAnsi="Arial" w:cs="Arial"/>
          <w:b/>
          <w:color w:val="FF0000"/>
          <w:sz w:val="20"/>
          <w:szCs w:val="20"/>
        </w:rPr>
      </w:pPr>
    </w:p>
    <w:p w:rsidR="00B44199" w:rsidRDefault="00B44199" w:rsidP="00672B50">
      <w:pPr>
        <w:rPr>
          <w:rFonts w:ascii="Arial" w:hAnsi="Arial" w:cs="Arial"/>
          <w:sz w:val="20"/>
          <w:szCs w:val="20"/>
        </w:rPr>
      </w:pPr>
    </w:p>
    <w:p w:rsidR="00B44199" w:rsidRPr="00F65E6E" w:rsidRDefault="00B44199" w:rsidP="00F65E6E">
      <w:pPr>
        <w:pStyle w:val="Prrafodelista"/>
        <w:numPr>
          <w:ilvl w:val="1"/>
          <w:numId w:val="23"/>
        </w:numPr>
        <w:rPr>
          <w:rFonts w:ascii="Arial" w:hAnsi="Arial" w:cs="Arial"/>
          <w:sz w:val="20"/>
          <w:szCs w:val="20"/>
        </w:rPr>
      </w:pPr>
      <w:r w:rsidRPr="00F65E6E">
        <w:rPr>
          <w:rFonts w:ascii="Arial" w:hAnsi="Arial" w:cs="Arial"/>
          <w:sz w:val="20"/>
          <w:szCs w:val="20"/>
        </w:rPr>
        <w:t xml:space="preserve">Esmalte </w:t>
      </w:r>
      <w:r w:rsidR="00F65E6E" w:rsidRPr="00F65E6E">
        <w:rPr>
          <w:rFonts w:ascii="Arial" w:hAnsi="Arial" w:cs="Arial"/>
          <w:sz w:val="20"/>
          <w:szCs w:val="20"/>
        </w:rPr>
        <w:t>Sintetico</w:t>
      </w:r>
    </w:p>
    <w:p w:rsidR="00B44199" w:rsidRDefault="00F65E6E" w:rsidP="00F65E6E">
      <w:pPr>
        <w:pStyle w:val="Textoindependiente2"/>
        <w:rPr>
          <w:rFonts w:ascii="Arial" w:hAnsi="Arial" w:cs="Arial"/>
          <w:sz w:val="20"/>
        </w:rPr>
      </w:pPr>
      <w:r w:rsidRPr="00DA4A60">
        <w:rPr>
          <w:rFonts w:ascii="Arial" w:hAnsi="Arial" w:cs="Arial"/>
          <w:sz w:val="20"/>
        </w:rPr>
        <w:t xml:space="preserve">En todos los elementos de acero, </w:t>
      </w:r>
      <w:r>
        <w:rPr>
          <w:rFonts w:ascii="Arial" w:hAnsi="Arial" w:cs="Arial"/>
          <w:sz w:val="20"/>
        </w:rPr>
        <w:t>como</w:t>
      </w:r>
      <w:r w:rsidRPr="00DA4A60">
        <w:rPr>
          <w:rFonts w:ascii="Arial" w:hAnsi="Arial" w:cs="Arial"/>
          <w:sz w:val="20"/>
        </w:rPr>
        <w:t xml:space="preserve"> terminación; se colocará a lo menos dos manos</w:t>
      </w:r>
      <w:r>
        <w:rPr>
          <w:rFonts w:ascii="Arial" w:hAnsi="Arial" w:cs="Arial"/>
          <w:sz w:val="20"/>
        </w:rPr>
        <w:t xml:space="preserve"> de pintura Esmalte Sintetico </w:t>
      </w:r>
      <w:r w:rsidR="00B44199" w:rsidRPr="00DA4A60">
        <w:rPr>
          <w:rFonts w:ascii="Arial" w:hAnsi="Arial" w:cs="Arial"/>
          <w:sz w:val="20"/>
        </w:rPr>
        <w:t>(ref.: Chilcorrofin),</w:t>
      </w:r>
    </w:p>
    <w:p w:rsidR="00B44199" w:rsidRDefault="00B44199" w:rsidP="00672B50">
      <w:pPr>
        <w:rPr>
          <w:rFonts w:ascii="Arial" w:hAnsi="Arial" w:cs="Arial"/>
          <w:sz w:val="20"/>
          <w:szCs w:val="20"/>
        </w:rPr>
      </w:pPr>
    </w:p>
    <w:p w:rsidR="00575826" w:rsidRPr="00DA4A60" w:rsidRDefault="00575826" w:rsidP="00F65E6E">
      <w:pPr>
        <w:pStyle w:val="Ttulo3"/>
        <w:numPr>
          <w:ilvl w:val="0"/>
          <w:numId w:val="23"/>
        </w:numPr>
        <w:rPr>
          <w:rFonts w:ascii="Arial" w:hAnsi="Arial" w:cs="Arial"/>
          <w:sz w:val="20"/>
        </w:rPr>
      </w:pPr>
      <w:bookmarkStart w:id="38" w:name="_Toc78236258"/>
      <w:r>
        <w:rPr>
          <w:rFonts w:ascii="Arial" w:hAnsi="Arial" w:cs="Arial"/>
          <w:sz w:val="20"/>
        </w:rPr>
        <w:t>PAISAJISMO</w:t>
      </w:r>
      <w:bookmarkEnd w:id="38"/>
    </w:p>
    <w:p w:rsidR="00573532" w:rsidRPr="00573532" w:rsidRDefault="00573532" w:rsidP="00573532">
      <w:pPr>
        <w:rPr>
          <w:rFonts w:ascii="Arial" w:hAnsi="Arial" w:cs="Arial"/>
          <w:sz w:val="20"/>
          <w:szCs w:val="20"/>
        </w:rPr>
      </w:pPr>
      <w:r w:rsidRPr="00573532">
        <w:rPr>
          <w:rFonts w:ascii="Arial" w:hAnsi="Arial" w:cs="Arial"/>
          <w:sz w:val="20"/>
          <w:szCs w:val="20"/>
        </w:rPr>
        <w:t>MEMORIA DE DISEÑO.</w:t>
      </w:r>
    </w:p>
    <w:p w:rsidR="000850C9" w:rsidRPr="000850C9" w:rsidRDefault="000850C9" w:rsidP="000850C9">
      <w:pPr>
        <w:pStyle w:val="Textoindependiente"/>
        <w:spacing w:before="59"/>
        <w:ind w:right="100" w:firstLine="708"/>
        <w:rPr>
          <w:rFonts w:ascii="Arial" w:hAnsi="Arial" w:cs="Arial"/>
          <w:sz w:val="20"/>
        </w:rPr>
      </w:pPr>
      <w:r w:rsidRPr="000850C9">
        <w:rPr>
          <w:rFonts w:ascii="Arial" w:hAnsi="Arial" w:cs="Arial"/>
          <w:sz w:val="20"/>
        </w:rPr>
        <w:t>El proyecto de Paisajismo para el Área Verde Anexa al terreno del Cesfam busca generar un ecuentro de identidad visual, entre la funcionalidad del establecimiento y sus espacios exteriores.</w:t>
      </w:r>
    </w:p>
    <w:p w:rsidR="00573532" w:rsidRPr="00573532" w:rsidRDefault="00573532" w:rsidP="00573532">
      <w:pPr>
        <w:rPr>
          <w:rFonts w:ascii="Arial" w:hAnsi="Arial" w:cs="Arial"/>
          <w:sz w:val="20"/>
          <w:szCs w:val="20"/>
        </w:rPr>
      </w:pPr>
    </w:p>
    <w:p w:rsidR="00573532" w:rsidRPr="00573532" w:rsidRDefault="00573532" w:rsidP="00573532">
      <w:pPr>
        <w:rPr>
          <w:rFonts w:ascii="Arial" w:hAnsi="Arial" w:cs="Arial"/>
          <w:sz w:val="20"/>
          <w:szCs w:val="20"/>
        </w:rPr>
      </w:pPr>
      <w:r w:rsidRPr="00573532">
        <w:rPr>
          <w:rFonts w:ascii="Arial" w:hAnsi="Arial" w:cs="Arial"/>
          <w:sz w:val="20"/>
          <w:szCs w:val="20"/>
        </w:rPr>
        <w:t>El objetivo es entregar un diseño integral con el equipamiento que complementa al Edificio central adyacente, tanto en lo referente a los estacionamientos como por la propuesta espacial vegetal a lo largo del terreno.</w:t>
      </w:r>
    </w:p>
    <w:p w:rsidR="00573532" w:rsidRPr="00573532" w:rsidRDefault="00573532" w:rsidP="00573532">
      <w:pPr>
        <w:rPr>
          <w:rFonts w:ascii="Arial" w:hAnsi="Arial" w:cs="Arial"/>
          <w:sz w:val="20"/>
          <w:szCs w:val="20"/>
        </w:rPr>
      </w:pPr>
    </w:p>
    <w:p w:rsidR="00573532" w:rsidRPr="00573532" w:rsidRDefault="00573532" w:rsidP="00573532">
      <w:pPr>
        <w:rPr>
          <w:rFonts w:ascii="Arial" w:hAnsi="Arial" w:cs="Arial"/>
          <w:sz w:val="20"/>
          <w:szCs w:val="20"/>
        </w:rPr>
      </w:pPr>
      <w:r w:rsidRPr="00573532">
        <w:rPr>
          <w:rFonts w:ascii="Arial" w:hAnsi="Arial" w:cs="Arial"/>
          <w:sz w:val="20"/>
          <w:szCs w:val="20"/>
        </w:rPr>
        <w:t>Se han considerado especies tanto chilenas como introducidas, buscando una paleta vegetal con cambios de color en follajes y flores.</w:t>
      </w:r>
    </w:p>
    <w:p w:rsidR="00573532" w:rsidRPr="00573532" w:rsidRDefault="00573532" w:rsidP="00573532">
      <w:pPr>
        <w:rPr>
          <w:rFonts w:ascii="Arial" w:hAnsi="Arial" w:cs="Arial"/>
          <w:sz w:val="20"/>
          <w:szCs w:val="20"/>
        </w:rPr>
      </w:pPr>
    </w:p>
    <w:p w:rsidR="00573532" w:rsidRPr="00573532" w:rsidRDefault="00573532" w:rsidP="00573532">
      <w:pPr>
        <w:rPr>
          <w:rFonts w:ascii="Arial" w:hAnsi="Arial" w:cs="Arial"/>
          <w:sz w:val="20"/>
          <w:szCs w:val="20"/>
        </w:rPr>
      </w:pPr>
      <w:r w:rsidRPr="00573532">
        <w:rPr>
          <w:rFonts w:ascii="Arial" w:hAnsi="Arial" w:cs="Arial"/>
          <w:sz w:val="20"/>
          <w:szCs w:val="20"/>
        </w:rPr>
        <w:t>Específicamente para la zona de la quebrada se propone vegetación del lugar, de fácil adaptación y favorable a la retención de suelo, evitando  la erosión.</w:t>
      </w:r>
    </w:p>
    <w:p w:rsidR="00573532" w:rsidRPr="00573532" w:rsidRDefault="00573532" w:rsidP="00573532">
      <w:pPr>
        <w:rPr>
          <w:rFonts w:ascii="Arial" w:hAnsi="Arial" w:cs="Arial"/>
          <w:sz w:val="20"/>
          <w:szCs w:val="20"/>
        </w:rPr>
      </w:pPr>
    </w:p>
    <w:p w:rsidR="00573532" w:rsidRPr="00573532" w:rsidRDefault="00573532" w:rsidP="00573532">
      <w:pPr>
        <w:rPr>
          <w:rFonts w:ascii="Arial" w:hAnsi="Arial" w:cs="Arial"/>
          <w:sz w:val="20"/>
          <w:szCs w:val="20"/>
        </w:rPr>
      </w:pPr>
      <w:r w:rsidRPr="00573532">
        <w:rPr>
          <w:rFonts w:ascii="Arial" w:hAnsi="Arial" w:cs="Arial"/>
          <w:sz w:val="20"/>
          <w:szCs w:val="20"/>
        </w:rPr>
        <w:t>Para una mayor eficiencia energética y a la vez confort ambiental el proyecto considera el uso de especies arbóreas, que con su combinación de follajes proyectan luz y sombra, lo que favorece la regulación de temperatura ambiental y menor evaporación de aguas de riego en verano. Esto complementado con cubresuelos que se extienden a nivel de suelo reteniendo agua y dando un efecto visual siempre verde.</w:t>
      </w:r>
    </w:p>
    <w:p w:rsidR="00573532" w:rsidRPr="00573532" w:rsidRDefault="00573532" w:rsidP="00573532">
      <w:pPr>
        <w:rPr>
          <w:rFonts w:ascii="Arial" w:hAnsi="Arial" w:cs="Arial"/>
          <w:sz w:val="20"/>
          <w:szCs w:val="20"/>
        </w:rPr>
      </w:pPr>
    </w:p>
    <w:p w:rsidR="00573532" w:rsidRPr="00573532" w:rsidRDefault="00573532" w:rsidP="00573532">
      <w:pPr>
        <w:rPr>
          <w:rFonts w:ascii="Arial" w:hAnsi="Arial" w:cs="Arial"/>
          <w:sz w:val="20"/>
          <w:szCs w:val="20"/>
        </w:rPr>
      </w:pPr>
      <w:r w:rsidRPr="00573532">
        <w:rPr>
          <w:rFonts w:ascii="Arial" w:hAnsi="Arial" w:cs="Arial"/>
          <w:sz w:val="20"/>
          <w:szCs w:val="20"/>
        </w:rPr>
        <w:t>Las especies en general se adaptan a las condiciones climáticas del lugar y a la pluviometría; solo requerirán reforzamiento de agua en períodos de verano muy secos.</w:t>
      </w:r>
    </w:p>
    <w:p w:rsidR="00573532" w:rsidRPr="00573532" w:rsidRDefault="00573532" w:rsidP="00573532">
      <w:pPr>
        <w:rPr>
          <w:rFonts w:ascii="Arial" w:hAnsi="Arial" w:cs="Arial"/>
          <w:sz w:val="20"/>
          <w:szCs w:val="20"/>
        </w:rPr>
      </w:pPr>
    </w:p>
    <w:p w:rsidR="00573532" w:rsidRPr="00573532" w:rsidRDefault="00573532" w:rsidP="00573532">
      <w:pPr>
        <w:spacing w:before="1"/>
        <w:ind w:left="100"/>
        <w:rPr>
          <w:rFonts w:ascii="Arial" w:hAnsi="Arial" w:cs="Arial"/>
          <w:b/>
          <w:sz w:val="20"/>
          <w:szCs w:val="20"/>
          <w:u w:val="single"/>
        </w:rPr>
      </w:pPr>
      <w:r w:rsidRPr="00573532">
        <w:rPr>
          <w:rFonts w:ascii="Arial" w:hAnsi="Arial" w:cs="Arial"/>
          <w:b/>
          <w:sz w:val="20"/>
          <w:szCs w:val="20"/>
          <w:u w:val="single"/>
        </w:rPr>
        <w:t>ESPECIFICACIONES TÉCNICAS GENERALES.</w:t>
      </w:r>
    </w:p>
    <w:p w:rsidR="00573532" w:rsidRPr="00573532" w:rsidRDefault="00573532" w:rsidP="00573532">
      <w:pPr>
        <w:pStyle w:val="Textoindependiente"/>
        <w:rPr>
          <w:rFonts w:ascii="Arial" w:hAnsi="Arial" w:cs="Arial"/>
          <w:sz w:val="20"/>
        </w:rPr>
      </w:pPr>
    </w:p>
    <w:p w:rsidR="00573532" w:rsidRPr="00573532" w:rsidRDefault="00573532" w:rsidP="00573532">
      <w:pPr>
        <w:pStyle w:val="Textoindependiente"/>
        <w:spacing w:before="100" w:line="276" w:lineRule="auto"/>
        <w:ind w:left="100" w:right="124" w:firstLine="708"/>
        <w:rPr>
          <w:rFonts w:ascii="Arial" w:hAnsi="Arial" w:cs="Arial"/>
          <w:sz w:val="20"/>
        </w:rPr>
      </w:pPr>
      <w:r w:rsidRPr="00573532">
        <w:rPr>
          <w:rFonts w:ascii="Arial" w:hAnsi="Arial" w:cs="Arial"/>
          <w:sz w:val="20"/>
        </w:rPr>
        <w:t>El  proyecto  de  paisajismo,  incluye  la  construcción  total  de  los  jardines, considerando  el  mejoramiento  del  terreno,  provisión  y  plantación  de  especies vegetales, los cuales deben cumplirse según planos, especificaciones técnicas y visto bueno del proyectista, previa rectificación de niveles definitivos en terreno.</w:t>
      </w:r>
    </w:p>
    <w:p w:rsidR="00573532" w:rsidRPr="00573532" w:rsidRDefault="00573532" w:rsidP="00F65E6E">
      <w:pPr>
        <w:pStyle w:val="Ttulo3"/>
        <w:numPr>
          <w:ilvl w:val="1"/>
          <w:numId w:val="23"/>
        </w:numPr>
        <w:rPr>
          <w:rFonts w:ascii="Arial" w:hAnsi="Arial" w:cs="Arial"/>
          <w:b w:val="0"/>
          <w:sz w:val="20"/>
          <w:u w:val="single"/>
        </w:rPr>
      </w:pPr>
      <w:bookmarkStart w:id="39" w:name="_Toc78236259"/>
      <w:r w:rsidRPr="00573532">
        <w:rPr>
          <w:rFonts w:ascii="Arial" w:hAnsi="Arial" w:cs="Arial"/>
          <w:b w:val="0"/>
          <w:sz w:val="20"/>
          <w:u w:val="single"/>
        </w:rPr>
        <w:t>PREPARACIÓN DE TERRENO</w:t>
      </w:r>
      <w:bookmarkEnd w:id="39"/>
    </w:p>
    <w:p w:rsidR="00573532" w:rsidRPr="00573532" w:rsidRDefault="00573532" w:rsidP="00573532">
      <w:pPr>
        <w:widowControl w:val="0"/>
        <w:tabs>
          <w:tab w:val="left" w:pos="809"/>
        </w:tabs>
        <w:autoSpaceDE w:val="0"/>
        <w:autoSpaceDN w:val="0"/>
        <w:spacing w:before="100" w:line="276" w:lineRule="auto"/>
        <w:ind w:right="122"/>
        <w:rPr>
          <w:rFonts w:ascii="Arial" w:hAnsi="Arial" w:cs="Arial"/>
          <w:sz w:val="20"/>
          <w:szCs w:val="20"/>
        </w:rPr>
      </w:pPr>
      <w:r w:rsidRPr="00573532">
        <w:rPr>
          <w:rFonts w:ascii="Arial" w:hAnsi="Arial" w:cs="Arial"/>
          <w:sz w:val="20"/>
          <w:szCs w:val="20"/>
        </w:rPr>
        <w:t>Constatadas las condiciones del terreno, se pasará a realizar una limpieza general del área a tratar, retirando todo material que no corresponda al proyecto.</w:t>
      </w:r>
    </w:p>
    <w:p w:rsidR="00573532" w:rsidRPr="00573532" w:rsidRDefault="00573532" w:rsidP="00573532">
      <w:pPr>
        <w:pStyle w:val="Textoindependiente"/>
        <w:spacing w:before="3"/>
        <w:rPr>
          <w:rFonts w:ascii="Arial" w:hAnsi="Arial" w:cs="Arial"/>
          <w:sz w:val="20"/>
        </w:rPr>
      </w:pPr>
    </w:p>
    <w:p w:rsidR="00573532" w:rsidRPr="00573532" w:rsidRDefault="00573532" w:rsidP="00573532">
      <w:pPr>
        <w:widowControl w:val="0"/>
        <w:tabs>
          <w:tab w:val="left" w:pos="809"/>
        </w:tabs>
        <w:autoSpaceDE w:val="0"/>
        <w:autoSpaceDN w:val="0"/>
        <w:spacing w:line="273" w:lineRule="auto"/>
        <w:ind w:right="123"/>
        <w:rPr>
          <w:rFonts w:ascii="Arial" w:hAnsi="Arial" w:cs="Arial"/>
          <w:sz w:val="20"/>
          <w:szCs w:val="20"/>
        </w:rPr>
      </w:pPr>
      <w:r w:rsidRPr="00573532">
        <w:rPr>
          <w:rFonts w:ascii="Arial" w:hAnsi="Arial" w:cs="Arial"/>
          <w:sz w:val="20"/>
          <w:szCs w:val="20"/>
        </w:rPr>
        <w:t>Trazado del diseño, demarcando las diferentes zonas y niveles de acuerdo a niveles de arquitectura.</w:t>
      </w:r>
    </w:p>
    <w:p w:rsidR="00573532" w:rsidRPr="00573532" w:rsidRDefault="00573532" w:rsidP="00573532">
      <w:pPr>
        <w:pStyle w:val="Textoindependiente"/>
        <w:spacing w:before="11"/>
        <w:rPr>
          <w:rFonts w:ascii="Arial" w:hAnsi="Arial" w:cs="Arial"/>
          <w:sz w:val="20"/>
        </w:rPr>
      </w:pPr>
    </w:p>
    <w:p w:rsidR="00573532" w:rsidRPr="00573532" w:rsidRDefault="00573532" w:rsidP="00573532">
      <w:pPr>
        <w:widowControl w:val="0"/>
        <w:tabs>
          <w:tab w:val="left" w:pos="809"/>
        </w:tabs>
        <w:autoSpaceDE w:val="0"/>
        <w:autoSpaceDN w:val="0"/>
        <w:spacing w:line="273" w:lineRule="auto"/>
        <w:ind w:right="114"/>
        <w:rPr>
          <w:rFonts w:ascii="Arial" w:hAnsi="Arial" w:cs="Arial"/>
          <w:sz w:val="20"/>
          <w:szCs w:val="20"/>
        </w:rPr>
      </w:pPr>
      <w:r w:rsidRPr="00573532">
        <w:rPr>
          <w:rFonts w:ascii="Arial" w:hAnsi="Arial" w:cs="Arial"/>
          <w:sz w:val="20"/>
          <w:szCs w:val="20"/>
        </w:rPr>
        <w:t>Picado del terreno destinado a jardines a una profundidad de 30 cms. solo en sector de estacionamientos.</w:t>
      </w:r>
    </w:p>
    <w:p w:rsidR="00573532" w:rsidRPr="005F267F" w:rsidRDefault="00573532" w:rsidP="00573532">
      <w:pPr>
        <w:pStyle w:val="Textoindependiente"/>
        <w:spacing w:before="7"/>
        <w:rPr>
          <w:rFonts w:ascii="Arial" w:hAnsi="Arial" w:cs="Arial"/>
          <w:sz w:val="20"/>
        </w:rPr>
      </w:pPr>
    </w:p>
    <w:p w:rsidR="00573532" w:rsidRPr="005F267F" w:rsidRDefault="00573532" w:rsidP="00573532">
      <w:pPr>
        <w:widowControl w:val="0"/>
        <w:tabs>
          <w:tab w:val="left" w:pos="809"/>
        </w:tabs>
        <w:autoSpaceDE w:val="0"/>
        <w:autoSpaceDN w:val="0"/>
        <w:spacing w:line="278" w:lineRule="auto"/>
        <w:ind w:right="126"/>
        <w:rPr>
          <w:rFonts w:ascii="Arial" w:hAnsi="Arial" w:cs="Arial"/>
          <w:sz w:val="20"/>
          <w:szCs w:val="20"/>
        </w:rPr>
      </w:pPr>
      <w:r w:rsidRPr="005F267F">
        <w:rPr>
          <w:rFonts w:ascii="Arial" w:hAnsi="Arial" w:cs="Arial"/>
          <w:sz w:val="20"/>
          <w:szCs w:val="20"/>
        </w:rPr>
        <w:t>Rastrillado del suelo ya removido y retiro de todos los escombros provenientes de esta faena.</w:t>
      </w:r>
    </w:p>
    <w:p w:rsidR="00573532" w:rsidRPr="005F267F" w:rsidRDefault="00573532" w:rsidP="00573532">
      <w:pPr>
        <w:pStyle w:val="Textoindependiente"/>
        <w:spacing w:before="12"/>
        <w:rPr>
          <w:rFonts w:ascii="Arial" w:hAnsi="Arial" w:cs="Arial"/>
          <w:sz w:val="20"/>
        </w:rPr>
      </w:pPr>
    </w:p>
    <w:p w:rsidR="00573532" w:rsidRPr="005F267F" w:rsidRDefault="00573532" w:rsidP="00573532">
      <w:pPr>
        <w:widowControl w:val="0"/>
        <w:tabs>
          <w:tab w:val="left" w:pos="809"/>
        </w:tabs>
        <w:autoSpaceDE w:val="0"/>
        <w:autoSpaceDN w:val="0"/>
        <w:spacing w:line="276" w:lineRule="auto"/>
        <w:ind w:right="123"/>
        <w:rPr>
          <w:rFonts w:ascii="Arial" w:hAnsi="Arial" w:cs="Arial"/>
          <w:sz w:val="20"/>
          <w:szCs w:val="20"/>
        </w:rPr>
      </w:pPr>
      <w:r w:rsidRPr="005F267F">
        <w:rPr>
          <w:rFonts w:ascii="Arial" w:hAnsi="Arial" w:cs="Arial"/>
          <w:sz w:val="20"/>
          <w:szCs w:val="20"/>
        </w:rPr>
        <w:t>Nivelación del terreno, realizando movimientos de tierra dentro de lo existente, si fuese necesario, se deberá agregar tierra vegetal de relleno harneada, hasta alcanzar el nivel definitivo del jardín.</w:t>
      </w:r>
    </w:p>
    <w:p w:rsidR="00573532" w:rsidRPr="005F267F" w:rsidRDefault="00573532" w:rsidP="00573532">
      <w:pPr>
        <w:pStyle w:val="Textoindependiente"/>
        <w:spacing w:before="3"/>
        <w:rPr>
          <w:rFonts w:ascii="Arial" w:hAnsi="Arial" w:cs="Arial"/>
          <w:sz w:val="20"/>
        </w:rPr>
      </w:pPr>
    </w:p>
    <w:p w:rsidR="00573532" w:rsidRPr="005F267F" w:rsidRDefault="00573532" w:rsidP="00573532">
      <w:pPr>
        <w:widowControl w:val="0"/>
        <w:tabs>
          <w:tab w:val="left" w:pos="869"/>
        </w:tabs>
        <w:autoSpaceDE w:val="0"/>
        <w:autoSpaceDN w:val="0"/>
        <w:spacing w:line="278" w:lineRule="auto"/>
        <w:ind w:right="118"/>
        <w:rPr>
          <w:rFonts w:ascii="Arial" w:hAnsi="Arial" w:cs="Arial"/>
          <w:sz w:val="20"/>
          <w:szCs w:val="20"/>
        </w:rPr>
      </w:pPr>
      <w:r w:rsidRPr="005F267F">
        <w:rPr>
          <w:rFonts w:ascii="Arial" w:hAnsi="Arial" w:cs="Arial"/>
          <w:sz w:val="20"/>
          <w:szCs w:val="20"/>
        </w:rPr>
        <w:t>Mejoramiento del suelo adicionándole una capa de 3 cms de compost y 2 cm de arena gruesa, de acuerdo a las características del suelo existente.</w:t>
      </w:r>
    </w:p>
    <w:p w:rsidR="00573532" w:rsidRPr="005F267F" w:rsidRDefault="00573532" w:rsidP="00573532">
      <w:pPr>
        <w:pStyle w:val="Textoindependiente"/>
        <w:rPr>
          <w:rFonts w:ascii="Arial" w:hAnsi="Arial" w:cs="Arial"/>
          <w:sz w:val="20"/>
        </w:rPr>
      </w:pPr>
    </w:p>
    <w:p w:rsidR="00573532" w:rsidRPr="005F267F" w:rsidRDefault="00573532" w:rsidP="00573532">
      <w:pPr>
        <w:widowControl w:val="0"/>
        <w:tabs>
          <w:tab w:val="left" w:pos="809"/>
        </w:tabs>
        <w:autoSpaceDE w:val="0"/>
        <w:autoSpaceDN w:val="0"/>
        <w:rPr>
          <w:rFonts w:ascii="Arial" w:hAnsi="Arial" w:cs="Arial"/>
          <w:sz w:val="20"/>
          <w:szCs w:val="20"/>
        </w:rPr>
      </w:pPr>
      <w:r w:rsidRPr="005F267F">
        <w:rPr>
          <w:rFonts w:ascii="Arial" w:hAnsi="Arial" w:cs="Arial"/>
          <w:sz w:val="20"/>
          <w:szCs w:val="20"/>
        </w:rPr>
        <w:t>Mezcla y micro nivelación del terreno, para dar inicio a la plantación.</w:t>
      </w:r>
    </w:p>
    <w:p w:rsidR="00573532" w:rsidRPr="00C16421" w:rsidRDefault="00573532" w:rsidP="00573532">
      <w:pPr>
        <w:pStyle w:val="Textoindependiente"/>
        <w:spacing w:before="4"/>
        <w:rPr>
          <w:rFonts w:ascii="Arial" w:hAnsi="Arial" w:cs="Arial"/>
          <w:b/>
          <w:sz w:val="20"/>
        </w:rPr>
      </w:pPr>
    </w:p>
    <w:p w:rsidR="00573532" w:rsidRPr="00C16421" w:rsidRDefault="00573532" w:rsidP="00C16421">
      <w:pPr>
        <w:rPr>
          <w:rFonts w:ascii="Arial" w:hAnsi="Arial" w:cs="Arial"/>
          <w:b/>
          <w:sz w:val="20"/>
          <w:szCs w:val="20"/>
        </w:rPr>
      </w:pPr>
      <w:r w:rsidRPr="00C16421">
        <w:rPr>
          <w:rFonts w:ascii="Arial" w:hAnsi="Arial" w:cs="Arial"/>
          <w:b/>
          <w:sz w:val="20"/>
          <w:szCs w:val="20"/>
        </w:rPr>
        <w:t>En el sector de quebrada natural se debe retirar malezas y escombros dejando el terreno despejado para la plantación.</w:t>
      </w:r>
    </w:p>
    <w:p w:rsidR="000E3018" w:rsidRDefault="000E3018" w:rsidP="000E3018"/>
    <w:p w:rsidR="000E3018" w:rsidRPr="000E3018" w:rsidRDefault="000E3018" w:rsidP="000E3018">
      <w:pPr>
        <w:rPr>
          <w:rFonts w:ascii="Arial" w:hAnsi="Arial" w:cs="Arial"/>
          <w:sz w:val="20"/>
          <w:szCs w:val="20"/>
        </w:rPr>
      </w:pPr>
      <w:r w:rsidRPr="000E3018">
        <w:rPr>
          <w:rFonts w:ascii="Arial" w:hAnsi="Arial" w:cs="Arial"/>
          <w:sz w:val="20"/>
          <w:szCs w:val="20"/>
        </w:rPr>
        <w:t>Los ítems que involucran esta partida son:</w:t>
      </w:r>
    </w:p>
    <w:p w:rsidR="00573532" w:rsidRDefault="00573532" w:rsidP="00573532">
      <w:pPr>
        <w:pStyle w:val="Textoindependiente"/>
        <w:rPr>
          <w:b/>
          <w:sz w:val="26"/>
        </w:rPr>
      </w:pPr>
    </w:p>
    <w:tbl>
      <w:tblPr>
        <w:tblW w:w="5580" w:type="dxa"/>
        <w:tblInd w:w="55" w:type="dxa"/>
        <w:tblCellMar>
          <w:left w:w="70" w:type="dxa"/>
          <w:right w:w="70" w:type="dxa"/>
        </w:tblCellMar>
        <w:tblLook w:val="04A0" w:firstRow="1" w:lastRow="0" w:firstColumn="1" w:lastColumn="0" w:noHBand="0" w:noVBand="1"/>
      </w:tblPr>
      <w:tblGrid>
        <w:gridCol w:w="1200"/>
        <w:gridCol w:w="4380"/>
      </w:tblGrid>
      <w:tr w:rsidR="00BD23F9" w:rsidRPr="00BD23F9" w:rsidTr="00B44199">
        <w:trPr>
          <w:trHeight w:val="300"/>
        </w:trPr>
        <w:tc>
          <w:tcPr>
            <w:tcW w:w="12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23F9" w:rsidRPr="00BD23F9" w:rsidRDefault="00F65E6E" w:rsidP="00BD23F9">
            <w:pPr>
              <w:jc w:val="center"/>
              <w:rPr>
                <w:rFonts w:ascii="Arial" w:hAnsi="Arial" w:cs="Arial"/>
                <w:color w:val="262626"/>
                <w:sz w:val="16"/>
                <w:szCs w:val="16"/>
                <w:lang w:eastAsia="es-CL"/>
              </w:rPr>
            </w:pPr>
            <w:r>
              <w:rPr>
                <w:rFonts w:ascii="Arial" w:hAnsi="Arial" w:cs="Arial"/>
                <w:color w:val="262626"/>
                <w:sz w:val="16"/>
                <w:szCs w:val="16"/>
                <w:lang w:eastAsia="es-CL"/>
              </w:rPr>
              <w:t>5</w:t>
            </w:r>
            <w:r w:rsidR="00BD23F9" w:rsidRPr="00BD23F9">
              <w:rPr>
                <w:rFonts w:ascii="Arial" w:hAnsi="Arial" w:cs="Arial"/>
                <w:color w:val="262626"/>
                <w:sz w:val="16"/>
                <w:szCs w:val="16"/>
                <w:lang w:eastAsia="es-CL"/>
              </w:rPr>
              <w:t>.1.1</w:t>
            </w:r>
          </w:p>
        </w:tc>
        <w:tc>
          <w:tcPr>
            <w:tcW w:w="4380" w:type="dxa"/>
            <w:tcBorders>
              <w:top w:val="single" w:sz="4" w:space="0" w:color="auto"/>
              <w:left w:val="nil"/>
              <w:bottom w:val="single" w:sz="4" w:space="0" w:color="auto"/>
              <w:right w:val="single" w:sz="4" w:space="0" w:color="auto"/>
            </w:tcBorders>
            <w:shd w:val="clear" w:color="auto" w:fill="auto"/>
            <w:noWrap/>
            <w:vAlign w:val="center"/>
            <w:hideMark/>
          </w:tcPr>
          <w:p w:rsidR="00BD23F9" w:rsidRPr="00BD23F9" w:rsidRDefault="00BD23F9" w:rsidP="00BD23F9">
            <w:pPr>
              <w:jc w:val="left"/>
              <w:rPr>
                <w:rFonts w:ascii="Arial" w:hAnsi="Arial" w:cs="Arial"/>
                <w:sz w:val="16"/>
                <w:szCs w:val="16"/>
                <w:lang w:eastAsia="es-CL"/>
              </w:rPr>
            </w:pPr>
            <w:r w:rsidRPr="00BD23F9">
              <w:rPr>
                <w:rFonts w:ascii="Arial" w:hAnsi="Arial" w:cs="Arial"/>
                <w:sz w:val="16"/>
                <w:szCs w:val="16"/>
                <w:lang w:eastAsia="es-CL"/>
              </w:rPr>
              <w:t>Mano de Obra general</w:t>
            </w:r>
          </w:p>
        </w:tc>
      </w:tr>
      <w:tr w:rsidR="00BD23F9" w:rsidRPr="00BD23F9" w:rsidTr="00BD23F9">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rsidR="00BD23F9" w:rsidRPr="00BD23F9" w:rsidRDefault="00F65E6E" w:rsidP="00BD23F9">
            <w:pPr>
              <w:jc w:val="center"/>
              <w:rPr>
                <w:rFonts w:ascii="Arial" w:hAnsi="Arial" w:cs="Arial"/>
                <w:color w:val="262626"/>
                <w:sz w:val="16"/>
                <w:szCs w:val="16"/>
                <w:lang w:eastAsia="es-CL"/>
              </w:rPr>
            </w:pPr>
            <w:r>
              <w:rPr>
                <w:rFonts w:ascii="Arial" w:hAnsi="Arial" w:cs="Arial"/>
                <w:color w:val="262626"/>
                <w:sz w:val="16"/>
                <w:szCs w:val="16"/>
                <w:lang w:eastAsia="es-CL"/>
              </w:rPr>
              <w:t>5</w:t>
            </w:r>
            <w:r w:rsidR="00BD23F9" w:rsidRPr="00BD23F9">
              <w:rPr>
                <w:rFonts w:ascii="Arial" w:hAnsi="Arial" w:cs="Arial"/>
                <w:color w:val="262626"/>
                <w:sz w:val="16"/>
                <w:szCs w:val="16"/>
                <w:lang w:eastAsia="es-CL"/>
              </w:rPr>
              <w:t>.1.2</w:t>
            </w:r>
          </w:p>
        </w:tc>
        <w:tc>
          <w:tcPr>
            <w:tcW w:w="4380" w:type="dxa"/>
            <w:tcBorders>
              <w:top w:val="nil"/>
              <w:left w:val="nil"/>
              <w:bottom w:val="single" w:sz="4" w:space="0" w:color="auto"/>
              <w:right w:val="single" w:sz="4" w:space="0" w:color="auto"/>
            </w:tcBorders>
            <w:shd w:val="clear" w:color="auto" w:fill="auto"/>
            <w:noWrap/>
            <w:vAlign w:val="center"/>
            <w:hideMark/>
          </w:tcPr>
          <w:p w:rsidR="00BD23F9" w:rsidRPr="00BD23F9" w:rsidRDefault="00BD23F9" w:rsidP="00BD23F9">
            <w:pPr>
              <w:jc w:val="left"/>
              <w:rPr>
                <w:rFonts w:ascii="Arial" w:hAnsi="Arial" w:cs="Arial"/>
                <w:sz w:val="16"/>
                <w:szCs w:val="16"/>
                <w:lang w:eastAsia="es-CL"/>
              </w:rPr>
            </w:pPr>
            <w:r w:rsidRPr="00BD23F9">
              <w:rPr>
                <w:rFonts w:ascii="Arial" w:hAnsi="Arial" w:cs="Arial"/>
                <w:sz w:val="16"/>
                <w:szCs w:val="22"/>
                <w:lang w:val="es-ES" w:eastAsia="es-CL"/>
              </w:rPr>
              <w:t>Tierra relleno vegetal</w:t>
            </w:r>
          </w:p>
        </w:tc>
      </w:tr>
      <w:tr w:rsidR="00BD23F9" w:rsidRPr="00BD23F9" w:rsidTr="00BD23F9">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rsidR="00BD23F9" w:rsidRPr="00BD23F9" w:rsidRDefault="00F65E6E" w:rsidP="00BD23F9">
            <w:pPr>
              <w:jc w:val="center"/>
              <w:rPr>
                <w:rFonts w:ascii="Arial" w:hAnsi="Arial" w:cs="Arial"/>
                <w:color w:val="262626"/>
                <w:sz w:val="16"/>
                <w:szCs w:val="16"/>
                <w:lang w:eastAsia="es-CL"/>
              </w:rPr>
            </w:pPr>
            <w:r>
              <w:rPr>
                <w:rFonts w:ascii="Arial" w:hAnsi="Arial" w:cs="Arial"/>
                <w:color w:val="262626"/>
                <w:sz w:val="16"/>
                <w:szCs w:val="16"/>
                <w:lang w:eastAsia="es-CL"/>
              </w:rPr>
              <w:t>5</w:t>
            </w:r>
            <w:r w:rsidR="00BD23F9" w:rsidRPr="00BD23F9">
              <w:rPr>
                <w:rFonts w:ascii="Arial" w:hAnsi="Arial" w:cs="Arial"/>
                <w:color w:val="262626"/>
                <w:sz w:val="16"/>
                <w:szCs w:val="16"/>
                <w:lang w:eastAsia="es-CL"/>
              </w:rPr>
              <w:t>.1.3</w:t>
            </w:r>
          </w:p>
        </w:tc>
        <w:tc>
          <w:tcPr>
            <w:tcW w:w="4380" w:type="dxa"/>
            <w:tcBorders>
              <w:top w:val="nil"/>
              <w:left w:val="nil"/>
              <w:bottom w:val="single" w:sz="4" w:space="0" w:color="auto"/>
              <w:right w:val="single" w:sz="4" w:space="0" w:color="auto"/>
            </w:tcBorders>
            <w:shd w:val="clear" w:color="auto" w:fill="auto"/>
            <w:noWrap/>
            <w:vAlign w:val="center"/>
            <w:hideMark/>
          </w:tcPr>
          <w:p w:rsidR="00BD23F9" w:rsidRPr="00BD23F9" w:rsidRDefault="00BD23F9" w:rsidP="00BD23F9">
            <w:pPr>
              <w:jc w:val="left"/>
              <w:rPr>
                <w:rFonts w:ascii="Arial" w:hAnsi="Arial" w:cs="Arial"/>
                <w:sz w:val="16"/>
                <w:szCs w:val="16"/>
                <w:lang w:eastAsia="es-CL"/>
              </w:rPr>
            </w:pPr>
            <w:r w:rsidRPr="00BD23F9">
              <w:rPr>
                <w:rFonts w:ascii="Arial" w:hAnsi="Arial" w:cs="Arial"/>
                <w:sz w:val="16"/>
                <w:szCs w:val="22"/>
                <w:lang w:val="es-ES" w:eastAsia="es-CL"/>
              </w:rPr>
              <w:t>Arena gruesa</w:t>
            </w:r>
          </w:p>
        </w:tc>
      </w:tr>
      <w:tr w:rsidR="00BD23F9" w:rsidRPr="00BD23F9" w:rsidTr="00BD23F9">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rsidR="00BD23F9" w:rsidRPr="00BD23F9" w:rsidRDefault="00F65E6E" w:rsidP="00BD23F9">
            <w:pPr>
              <w:jc w:val="center"/>
              <w:rPr>
                <w:rFonts w:ascii="Arial" w:hAnsi="Arial" w:cs="Arial"/>
                <w:color w:val="262626"/>
                <w:sz w:val="16"/>
                <w:szCs w:val="16"/>
                <w:lang w:eastAsia="es-CL"/>
              </w:rPr>
            </w:pPr>
            <w:r>
              <w:rPr>
                <w:rFonts w:ascii="Arial" w:hAnsi="Arial" w:cs="Arial"/>
                <w:color w:val="262626"/>
                <w:sz w:val="16"/>
                <w:szCs w:val="16"/>
                <w:lang w:eastAsia="es-CL"/>
              </w:rPr>
              <w:t>5</w:t>
            </w:r>
            <w:r w:rsidR="00BD23F9" w:rsidRPr="00BD23F9">
              <w:rPr>
                <w:rFonts w:ascii="Arial" w:hAnsi="Arial" w:cs="Arial"/>
                <w:color w:val="262626"/>
                <w:sz w:val="16"/>
                <w:szCs w:val="16"/>
                <w:lang w:eastAsia="es-CL"/>
              </w:rPr>
              <w:t>.1.4</w:t>
            </w:r>
          </w:p>
        </w:tc>
        <w:tc>
          <w:tcPr>
            <w:tcW w:w="4380" w:type="dxa"/>
            <w:tcBorders>
              <w:top w:val="nil"/>
              <w:left w:val="nil"/>
              <w:bottom w:val="single" w:sz="4" w:space="0" w:color="auto"/>
              <w:right w:val="single" w:sz="4" w:space="0" w:color="auto"/>
            </w:tcBorders>
            <w:shd w:val="clear" w:color="auto" w:fill="auto"/>
            <w:noWrap/>
            <w:vAlign w:val="center"/>
            <w:hideMark/>
          </w:tcPr>
          <w:p w:rsidR="00BD23F9" w:rsidRPr="00BD23F9" w:rsidRDefault="00BD23F9" w:rsidP="00BD23F9">
            <w:pPr>
              <w:jc w:val="left"/>
              <w:rPr>
                <w:rFonts w:ascii="Arial" w:hAnsi="Arial" w:cs="Arial"/>
                <w:sz w:val="16"/>
                <w:szCs w:val="16"/>
                <w:lang w:eastAsia="es-CL"/>
              </w:rPr>
            </w:pPr>
            <w:r w:rsidRPr="00BD23F9">
              <w:rPr>
                <w:rFonts w:ascii="Arial" w:hAnsi="Arial" w:cs="Arial"/>
                <w:sz w:val="16"/>
                <w:szCs w:val="22"/>
                <w:lang w:val="es-ES" w:eastAsia="es-CL"/>
              </w:rPr>
              <w:t>Compost</w:t>
            </w:r>
          </w:p>
        </w:tc>
      </w:tr>
      <w:tr w:rsidR="00BD23F9" w:rsidRPr="00BD23F9" w:rsidTr="00BD23F9">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rsidR="00BD23F9" w:rsidRPr="00BD23F9" w:rsidRDefault="00F65E6E" w:rsidP="00BD23F9">
            <w:pPr>
              <w:jc w:val="center"/>
              <w:rPr>
                <w:rFonts w:ascii="Arial" w:hAnsi="Arial" w:cs="Arial"/>
                <w:color w:val="262626"/>
                <w:sz w:val="16"/>
                <w:szCs w:val="16"/>
                <w:lang w:eastAsia="es-CL"/>
              </w:rPr>
            </w:pPr>
            <w:r>
              <w:rPr>
                <w:rFonts w:ascii="Arial" w:hAnsi="Arial" w:cs="Arial"/>
                <w:color w:val="262626"/>
                <w:sz w:val="16"/>
                <w:szCs w:val="16"/>
                <w:lang w:eastAsia="es-CL"/>
              </w:rPr>
              <w:t>5</w:t>
            </w:r>
            <w:r w:rsidR="00BD23F9" w:rsidRPr="00BD23F9">
              <w:rPr>
                <w:rFonts w:ascii="Arial" w:hAnsi="Arial" w:cs="Arial"/>
                <w:color w:val="262626"/>
                <w:sz w:val="16"/>
                <w:szCs w:val="16"/>
                <w:lang w:eastAsia="es-CL"/>
              </w:rPr>
              <w:t>.1.5</w:t>
            </w:r>
          </w:p>
        </w:tc>
        <w:tc>
          <w:tcPr>
            <w:tcW w:w="4380" w:type="dxa"/>
            <w:tcBorders>
              <w:top w:val="nil"/>
              <w:left w:val="nil"/>
              <w:bottom w:val="single" w:sz="4" w:space="0" w:color="auto"/>
              <w:right w:val="single" w:sz="4" w:space="0" w:color="auto"/>
            </w:tcBorders>
            <w:shd w:val="clear" w:color="auto" w:fill="auto"/>
            <w:noWrap/>
            <w:vAlign w:val="center"/>
            <w:hideMark/>
          </w:tcPr>
          <w:p w:rsidR="00BD23F9" w:rsidRPr="00BD23F9" w:rsidRDefault="00BD23F9" w:rsidP="00BD23F9">
            <w:pPr>
              <w:jc w:val="left"/>
              <w:rPr>
                <w:rFonts w:ascii="Arial" w:hAnsi="Arial" w:cs="Arial"/>
                <w:sz w:val="16"/>
                <w:szCs w:val="16"/>
                <w:lang w:eastAsia="es-CL"/>
              </w:rPr>
            </w:pPr>
            <w:r w:rsidRPr="00BD23F9">
              <w:rPr>
                <w:rFonts w:ascii="Arial" w:hAnsi="Arial" w:cs="Arial"/>
                <w:sz w:val="16"/>
                <w:szCs w:val="22"/>
                <w:lang w:val="es-ES" w:eastAsia="es-CL"/>
              </w:rPr>
              <w:t>Retiro escombros</w:t>
            </w:r>
          </w:p>
        </w:tc>
      </w:tr>
      <w:tr w:rsidR="00BD23F9" w:rsidRPr="00BD23F9" w:rsidTr="00BD23F9">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rsidR="00BD23F9" w:rsidRPr="00BD23F9" w:rsidRDefault="00F65E6E" w:rsidP="00BD23F9">
            <w:pPr>
              <w:jc w:val="center"/>
              <w:rPr>
                <w:rFonts w:ascii="Arial" w:hAnsi="Arial" w:cs="Arial"/>
                <w:color w:val="262626"/>
                <w:sz w:val="16"/>
                <w:szCs w:val="16"/>
                <w:lang w:eastAsia="es-CL"/>
              </w:rPr>
            </w:pPr>
            <w:r>
              <w:rPr>
                <w:rFonts w:ascii="Arial" w:hAnsi="Arial" w:cs="Arial"/>
                <w:color w:val="262626"/>
                <w:sz w:val="16"/>
                <w:szCs w:val="16"/>
                <w:lang w:eastAsia="es-CL"/>
              </w:rPr>
              <w:t>5</w:t>
            </w:r>
            <w:r w:rsidR="00BD23F9" w:rsidRPr="00BD23F9">
              <w:rPr>
                <w:rFonts w:ascii="Arial" w:hAnsi="Arial" w:cs="Arial"/>
                <w:color w:val="262626"/>
                <w:sz w:val="16"/>
                <w:szCs w:val="16"/>
                <w:lang w:eastAsia="es-CL"/>
              </w:rPr>
              <w:t>.1.6</w:t>
            </w:r>
          </w:p>
        </w:tc>
        <w:tc>
          <w:tcPr>
            <w:tcW w:w="4380" w:type="dxa"/>
            <w:tcBorders>
              <w:top w:val="nil"/>
              <w:left w:val="nil"/>
              <w:bottom w:val="single" w:sz="4" w:space="0" w:color="auto"/>
              <w:right w:val="single" w:sz="4" w:space="0" w:color="auto"/>
            </w:tcBorders>
            <w:shd w:val="clear" w:color="auto" w:fill="auto"/>
            <w:noWrap/>
            <w:vAlign w:val="center"/>
            <w:hideMark/>
          </w:tcPr>
          <w:p w:rsidR="00BD23F9" w:rsidRPr="00BD23F9" w:rsidRDefault="00BD23F9" w:rsidP="00BD23F9">
            <w:pPr>
              <w:jc w:val="left"/>
              <w:rPr>
                <w:rFonts w:ascii="Arial" w:hAnsi="Arial" w:cs="Arial"/>
                <w:sz w:val="16"/>
                <w:szCs w:val="16"/>
                <w:lang w:eastAsia="es-CL"/>
              </w:rPr>
            </w:pPr>
            <w:r w:rsidRPr="00BD23F9">
              <w:rPr>
                <w:rFonts w:ascii="Arial" w:hAnsi="Arial" w:cs="Arial"/>
                <w:sz w:val="16"/>
                <w:szCs w:val="22"/>
                <w:lang w:val="es-ES" w:eastAsia="es-CL"/>
              </w:rPr>
              <w:t>Fertilizante</w:t>
            </w:r>
          </w:p>
        </w:tc>
      </w:tr>
    </w:tbl>
    <w:p w:rsidR="00BD23F9" w:rsidRDefault="00BD23F9" w:rsidP="00573532">
      <w:pPr>
        <w:pStyle w:val="Textoindependiente"/>
        <w:rPr>
          <w:b/>
          <w:sz w:val="26"/>
        </w:rPr>
      </w:pPr>
    </w:p>
    <w:p w:rsidR="00573532" w:rsidRPr="005F267F" w:rsidRDefault="000E3018" w:rsidP="00F65E6E">
      <w:pPr>
        <w:pStyle w:val="Ttulo3"/>
        <w:numPr>
          <w:ilvl w:val="1"/>
          <w:numId w:val="23"/>
        </w:numPr>
        <w:rPr>
          <w:rFonts w:ascii="Arial" w:hAnsi="Arial" w:cs="Arial"/>
          <w:b w:val="0"/>
          <w:sz w:val="20"/>
          <w:u w:val="single"/>
        </w:rPr>
      </w:pPr>
      <w:bookmarkStart w:id="40" w:name="_Toc78236260"/>
      <w:r>
        <w:rPr>
          <w:rFonts w:ascii="Arial" w:hAnsi="Arial" w:cs="Arial"/>
          <w:b w:val="0"/>
          <w:sz w:val="20"/>
          <w:u w:val="single"/>
        </w:rPr>
        <w:t>ESPECIES VEGETALES</w:t>
      </w:r>
      <w:bookmarkEnd w:id="40"/>
      <w:r>
        <w:rPr>
          <w:rFonts w:ascii="Arial" w:hAnsi="Arial" w:cs="Arial"/>
          <w:b w:val="0"/>
          <w:sz w:val="20"/>
          <w:u w:val="single"/>
        </w:rPr>
        <w:t xml:space="preserve"> </w:t>
      </w:r>
    </w:p>
    <w:p w:rsidR="00573532" w:rsidRPr="005F267F" w:rsidRDefault="00573532" w:rsidP="005F267F">
      <w:pPr>
        <w:pStyle w:val="Textoindependiente"/>
        <w:spacing w:before="100" w:line="278" w:lineRule="auto"/>
        <w:rPr>
          <w:rFonts w:ascii="Arial" w:hAnsi="Arial" w:cs="Arial"/>
          <w:sz w:val="20"/>
        </w:rPr>
      </w:pPr>
      <w:r w:rsidRPr="005F267F">
        <w:rPr>
          <w:rFonts w:ascii="Arial" w:hAnsi="Arial" w:cs="Arial"/>
          <w:sz w:val="20"/>
        </w:rPr>
        <w:t>Las especies vegetales deberán presentar un perfecto estado sanitario, de formación y vigorosidad.</w:t>
      </w:r>
    </w:p>
    <w:p w:rsidR="00573532" w:rsidRPr="005F267F" w:rsidRDefault="00573532" w:rsidP="00573532">
      <w:pPr>
        <w:pStyle w:val="Textoindependiente"/>
        <w:spacing w:before="12"/>
        <w:rPr>
          <w:rFonts w:ascii="Arial" w:hAnsi="Arial" w:cs="Arial"/>
          <w:sz w:val="20"/>
        </w:rPr>
      </w:pPr>
    </w:p>
    <w:p w:rsidR="00573532" w:rsidRPr="005F267F" w:rsidRDefault="005F267F" w:rsidP="005F267F">
      <w:pPr>
        <w:widowControl w:val="0"/>
        <w:tabs>
          <w:tab w:val="left" w:pos="809"/>
        </w:tabs>
        <w:autoSpaceDE w:val="0"/>
        <w:autoSpaceDN w:val="0"/>
        <w:spacing w:line="276" w:lineRule="auto"/>
        <w:ind w:right="120"/>
        <w:rPr>
          <w:rFonts w:ascii="Arial" w:hAnsi="Arial" w:cs="Arial"/>
          <w:sz w:val="20"/>
          <w:szCs w:val="20"/>
        </w:rPr>
      </w:pPr>
      <w:r>
        <w:rPr>
          <w:rFonts w:ascii="Arial" w:hAnsi="Arial" w:cs="Arial"/>
          <w:sz w:val="20"/>
          <w:szCs w:val="20"/>
        </w:rPr>
        <w:t>-</w:t>
      </w:r>
      <w:r w:rsidR="00573532" w:rsidRPr="005F267F">
        <w:rPr>
          <w:rFonts w:ascii="Arial" w:hAnsi="Arial" w:cs="Arial"/>
          <w:sz w:val="20"/>
          <w:szCs w:val="20"/>
        </w:rPr>
        <w:t>Los árboles deben conformar una bonita y definida copa foliar. Su altura debe ser de a lo menos 2.5 metros a partir del nivel de cuello y su tronco derecho y robusto.</w:t>
      </w:r>
    </w:p>
    <w:p w:rsidR="005F267F" w:rsidRDefault="005F267F" w:rsidP="005F267F">
      <w:pPr>
        <w:widowControl w:val="0"/>
        <w:tabs>
          <w:tab w:val="left" w:pos="809"/>
        </w:tabs>
        <w:autoSpaceDE w:val="0"/>
        <w:autoSpaceDN w:val="0"/>
        <w:spacing w:line="276" w:lineRule="auto"/>
        <w:ind w:right="120"/>
        <w:rPr>
          <w:rFonts w:ascii="Arial" w:hAnsi="Arial" w:cs="Arial"/>
          <w:sz w:val="20"/>
          <w:szCs w:val="20"/>
        </w:rPr>
      </w:pPr>
    </w:p>
    <w:p w:rsidR="00573532" w:rsidRPr="005F267F" w:rsidRDefault="005F267F" w:rsidP="005F267F">
      <w:pPr>
        <w:widowControl w:val="0"/>
        <w:tabs>
          <w:tab w:val="left" w:pos="809"/>
        </w:tabs>
        <w:autoSpaceDE w:val="0"/>
        <w:autoSpaceDN w:val="0"/>
        <w:spacing w:line="276" w:lineRule="auto"/>
        <w:ind w:right="120"/>
        <w:rPr>
          <w:rFonts w:ascii="Arial" w:hAnsi="Arial" w:cs="Arial"/>
          <w:sz w:val="20"/>
          <w:szCs w:val="20"/>
        </w:rPr>
      </w:pPr>
      <w:r>
        <w:rPr>
          <w:rFonts w:ascii="Arial" w:hAnsi="Arial" w:cs="Arial"/>
          <w:sz w:val="20"/>
          <w:szCs w:val="20"/>
        </w:rPr>
        <w:t>-</w:t>
      </w:r>
      <w:r w:rsidR="00573532" w:rsidRPr="005F267F">
        <w:rPr>
          <w:rFonts w:ascii="Arial" w:hAnsi="Arial" w:cs="Arial"/>
          <w:sz w:val="20"/>
          <w:szCs w:val="20"/>
        </w:rPr>
        <w:t>La hoyadura para la plantación de los árboles debe ser de 80x80x80 cms. o acorde a su pan radicular, dejando 10 cms. libres en su contorno, espacio que será rellenado con mezcla de tierra del lugar y 30% decompost.</w:t>
      </w:r>
    </w:p>
    <w:p w:rsidR="00573532" w:rsidRPr="005F267F" w:rsidRDefault="00573532" w:rsidP="005F267F">
      <w:pPr>
        <w:widowControl w:val="0"/>
        <w:tabs>
          <w:tab w:val="left" w:pos="809"/>
        </w:tabs>
        <w:autoSpaceDE w:val="0"/>
        <w:autoSpaceDN w:val="0"/>
        <w:spacing w:line="276" w:lineRule="auto"/>
        <w:ind w:right="120"/>
        <w:rPr>
          <w:rFonts w:ascii="Arial" w:hAnsi="Arial" w:cs="Arial"/>
          <w:sz w:val="20"/>
          <w:szCs w:val="20"/>
        </w:rPr>
      </w:pPr>
    </w:p>
    <w:p w:rsidR="00573532" w:rsidRPr="005F267F" w:rsidRDefault="005F267F" w:rsidP="005F267F">
      <w:pPr>
        <w:widowControl w:val="0"/>
        <w:tabs>
          <w:tab w:val="left" w:pos="809"/>
        </w:tabs>
        <w:autoSpaceDE w:val="0"/>
        <w:autoSpaceDN w:val="0"/>
        <w:spacing w:line="276" w:lineRule="auto"/>
        <w:ind w:right="120"/>
        <w:rPr>
          <w:rFonts w:ascii="Arial" w:hAnsi="Arial" w:cs="Arial"/>
          <w:sz w:val="20"/>
          <w:szCs w:val="20"/>
        </w:rPr>
      </w:pPr>
      <w:r>
        <w:rPr>
          <w:rFonts w:ascii="Arial" w:hAnsi="Arial" w:cs="Arial"/>
          <w:sz w:val="20"/>
          <w:szCs w:val="20"/>
        </w:rPr>
        <w:t>-</w:t>
      </w:r>
      <w:r w:rsidR="00573532" w:rsidRPr="005F267F">
        <w:rPr>
          <w:rFonts w:ascii="Arial" w:hAnsi="Arial" w:cs="Arial"/>
          <w:sz w:val="20"/>
          <w:szCs w:val="20"/>
        </w:rPr>
        <w:t>Al momento de la plantación, se agregará al fondo un puñado de superfosfato triple (50 grs.) o germinal, cubriéndolo con una pequeña capa de tierra evitando el contacto con las raíces.</w:t>
      </w:r>
    </w:p>
    <w:p w:rsidR="00573532" w:rsidRPr="005F267F" w:rsidRDefault="00573532" w:rsidP="005F267F">
      <w:pPr>
        <w:widowControl w:val="0"/>
        <w:tabs>
          <w:tab w:val="left" w:pos="809"/>
        </w:tabs>
        <w:autoSpaceDE w:val="0"/>
        <w:autoSpaceDN w:val="0"/>
        <w:spacing w:line="276" w:lineRule="auto"/>
        <w:ind w:right="120"/>
        <w:rPr>
          <w:rFonts w:ascii="Arial" w:hAnsi="Arial" w:cs="Arial"/>
          <w:sz w:val="20"/>
          <w:szCs w:val="20"/>
        </w:rPr>
      </w:pPr>
    </w:p>
    <w:p w:rsidR="00573532" w:rsidRPr="005F267F" w:rsidRDefault="005F267F" w:rsidP="005F267F">
      <w:pPr>
        <w:widowControl w:val="0"/>
        <w:tabs>
          <w:tab w:val="left" w:pos="809"/>
        </w:tabs>
        <w:autoSpaceDE w:val="0"/>
        <w:autoSpaceDN w:val="0"/>
        <w:spacing w:line="276" w:lineRule="auto"/>
        <w:ind w:right="120"/>
        <w:rPr>
          <w:rFonts w:ascii="Arial" w:hAnsi="Arial" w:cs="Arial"/>
          <w:sz w:val="20"/>
          <w:szCs w:val="20"/>
        </w:rPr>
      </w:pPr>
      <w:r>
        <w:rPr>
          <w:rFonts w:ascii="Arial" w:hAnsi="Arial" w:cs="Arial"/>
          <w:sz w:val="20"/>
          <w:szCs w:val="20"/>
        </w:rPr>
        <w:t>-</w:t>
      </w:r>
      <w:r w:rsidR="00573532" w:rsidRPr="005F267F">
        <w:rPr>
          <w:rFonts w:ascii="Arial" w:hAnsi="Arial" w:cs="Arial"/>
          <w:sz w:val="20"/>
          <w:szCs w:val="20"/>
        </w:rPr>
        <w:t>Cada árbol irá premunido de un tutor de vara de eucaliptus o pino impregnado de 2” de diámetro y 2.4 m. de altura, enterrado 40 cms., el  que irá unido al árbol por 3 amarras de cinta amarilla en forma de ocho.</w:t>
      </w:r>
    </w:p>
    <w:p w:rsidR="00573532" w:rsidRPr="005F267F" w:rsidRDefault="00573532" w:rsidP="005F267F">
      <w:pPr>
        <w:widowControl w:val="0"/>
        <w:tabs>
          <w:tab w:val="left" w:pos="809"/>
        </w:tabs>
        <w:autoSpaceDE w:val="0"/>
        <w:autoSpaceDN w:val="0"/>
        <w:spacing w:line="276" w:lineRule="auto"/>
        <w:ind w:right="120"/>
        <w:rPr>
          <w:rFonts w:ascii="Arial" w:hAnsi="Arial" w:cs="Arial"/>
          <w:sz w:val="20"/>
          <w:szCs w:val="20"/>
        </w:rPr>
      </w:pPr>
    </w:p>
    <w:p w:rsidR="00573532" w:rsidRPr="005F267F" w:rsidRDefault="005F267F" w:rsidP="005F267F">
      <w:pPr>
        <w:widowControl w:val="0"/>
        <w:tabs>
          <w:tab w:val="left" w:pos="809"/>
        </w:tabs>
        <w:autoSpaceDE w:val="0"/>
        <w:autoSpaceDN w:val="0"/>
        <w:spacing w:line="276" w:lineRule="auto"/>
        <w:ind w:right="120"/>
        <w:rPr>
          <w:rFonts w:ascii="Arial" w:hAnsi="Arial" w:cs="Arial"/>
          <w:sz w:val="20"/>
          <w:szCs w:val="20"/>
        </w:rPr>
      </w:pPr>
      <w:r>
        <w:rPr>
          <w:rFonts w:ascii="Arial" w:hAnsi="Arial" w:cs="Arial"/>
          <w:sz w:val="20"/>
          <w:szCs w:val="20"/>
        </w:rPr>
        <w:t>-</w:t>
      </w:r>
      <w:r w:rsidR="00573532" w:rsidRPr="005F267F">
        <w:rPr>
          <w:rFonts w:ascii="Arial" w:hAnsi="Arial" w:cs="Arial"/>
          <w:sz w:val="20"/>
          <w:szCs w:val="20"/>
        </w:rPr>
        <w:t>Antes de plantar el árbol, se debe regar la hoyadura profusamente.</w:t>
      </w:r>
    </w:p>
    <w:p w:rsidR="00573532" w:rsidRPr="005F267F" w:rsidRDefault="00573532" w:rsidP="005F267F">
      <w:pPr>
        <w:widowControl w:val="0"/>
        <w:tabs>
          <w:tab w:val="left" w:pos="809"/>
        </w:tabs>
        <w:autoSpaceDE w:val="0"/>
        <w:autoSpaceDN w:val="0"/>
        <w:spacing w:line="276" w:lineRule="auto"/>
        <w:ind w:right="120"/>
        <w:rPr>
          <w:rFonts w:ascii="Arial" w:hAnsi="Arial" w:cs="Arial"/>
          <w:sz w:val="20"/>
          <w:szCs w:val="20"/>
        </w:rPr>
      </w:pPr>
    </w:p>
    <w:p w:rsidR="00573532" w:rsidRPr="005F267F" w:rsidRDefault="005F267F" w:rsidP="005F267F">
      <w:pPr>
        <w:widowControl w:val="0"/>
        <w:tabs>
          <w:tab w:val="left" w:pos="809"/>
        </w:tabs>
        <w:autoSpaceDE w:val="0"/>
        <w:autoSpaceDN w:val="0"/>
        <w:spacing w:line="276" w:lineRule="auto"/>
        <w:ind w:right="120"/>
        <w:rPr>
          <w:rFonts w:ascii="Arial" w:hAnsi="Arial" w:cs="Arial"/>
          <w:sz w:val="20"/>
          <w:szCs w:val="20"/>
        </w:rPr>
      </w:pPr>
      <w:r>
        <w:rPr>
          <w:rFonts w:ascii="Arial" w:hAnsi="Arial" w:cs="Arial"/>
          <w:sz w:val="20"/>
          <w:szCs w:val="20"/>
        </w:rPr>
        <w:t>-</w:t>
      </w:r>
      <w:r w:rsidR="00573532" w:rsidRPr="005F267F">
        <w:rPr>
          <w:rFonts w:ascii="Arial" w:hAnsi="Arial" w:cs="Arial"/>
          <w:sz w:val="20"/>
          <w:szCs w:val="20"/>
        </w:rPr>
        <w:t>Plantación de arbustos y especies menores, se procederá de la misma forma que los árboles, considerando proporcionalmente sus tamaños para la hoyadura, 40x40x40 cms. o acorde a su pan de tierra, dejando al menos 10 cms. libres en su contorno. pero sin tutor.</w:t>
      </w:r>
    </w:p>
    <w:p w:rsidR="00573532" w:rsidRDefault="00573532" w:rsidP="00573532">
      <w:pPr>
        <w:pStyle w:val="Textoindependiente"/>
        <w:spacing w:before="12"/>
        <w:rPr>
          <w:sz w:val="21"/>
        </w:rPr>
      </w:pPr>
    </w:p>
    <w:p w:rsidR="00573532" w:rsidRPr="00C16421" w:rsidRDefault="00573532" w:rsidP="00C16421">
      <w:pPr>
        <w:rPr>
          <w:rFonts w:ascii="Arial" w:hAnsi="Arial" w:cs="Arial"/>
          <w:b/>
          <w:sz w:val="20"/>
          <w:szCs w:val="20"/>
        </w:rPr>
      </w:pPr>
      <w:r w:rsidRPr="00C16421">
        <w:rPr>
          <w:rFonts w:ascii="Arial" w:hAnsi="Arial" w:cs="Arial"/>
          <w:b/>
          <w:sz w:val="20"/>
          <w:szCs w:val="20"/>
        </w:rPr>
        <w:t>Para el terreno natural al momento de la plantación el espacio será rellenado con tierra del lugar y 30% de compost. Previamente se agregara al fondo 25 gr. De superfosfato triple o germinal por arbusto.</w:t>
      </w:r>
    </w:p>
    <w:p w:rsidR="00573532" w:rsidRPr="005F267F" w:rsidRDefault="00573532" w:rsidP="005F267F">
      <w:pPr>
        <w:pStyle w:val="Textoindependiente"/>
        <w:spacing w:before="1"/>
        <w:rPr>
          <w:rFonts w:ascii="Arial" w:hAnsi="Arial" w:cs="Arial"/>
          <w:sz w:val="20"/>
        </w:rPr>
      </w:pPr>
    </w:p>
    <w:p w:rsidR="00573532" w:rsidRPr="005F267F" w:rsidRDefault="00573532" w:rsidP="005F267F">
      <w:pPr>
        <w:widowControl w:val="0"/>
        <w:tabs>
          <w:tab w:val="left" w:pos="809"/>
        </w:tabs>
        <w:autoSpaceDE w:val="0"/>
        <w:autoSpaceDN w:val="0"/>
        <w:spacing w:line="276" w:lineRule="auto"/>
        <w:ind w:right="121"/>
        <w:rPr>
          <w:rFonts w:ascii="Arial" w:hAnsi="Arial" w:cs="Arial"/>
          <w:sz w:val="20"/>
          <w:szCs w:val="20"/>
        </w:rPr>
      </w:pPr>
      <w:r w:rsidRPr="005F267F">
        <w:rPr>
          <w:rFonts w:ascii="Arial" w:hAnsi="Arial" w:cs="Arial"/>
          <w:sz w:val="20"/>
          <w:szCs w:val="20"/>
        </w:rPr>
        <w:t>Los cubresuelos irán complementando los macizos arbustivos y acentuando los primeros planos cubriendo la superficie de área verde. Se plantarán según las cantidades indicadas en plano.</w:t>
      </w:r>
    </w:p>
    <w:p w:rsidR="00573532" w:rsidRDefault="00573532" w:rsidP="00573532">
      <w:pPr>
        <w:pStyle w:val="Textoindependiente"/>
        <w:spacing w:before="3"/>
        <w:rPr>
          <w:sz w:val="25"/>
        </w:rPr>
      </w:pPr>
    </w:p>
    <w:p w:rsidR="00573532" w:rsidRPr="005F267F" w:rsidRDefault="00573532" w:rsidP="005F267F">
      <w:pPr>
        <w:widowControl w:val="0"/>
        <w:tabs>
          <w:tab w:val="left" w:pos="809"/>
        </w:tabs>
        <w:autoSpaceDE w:val="0"/>
        <w:autoSpaceDN w:val="0"/>
        <w:spacing w:line="276" w:lineRule="auto"/>
        <w:ind w:right="128"/>
        <w:rPr>
          <w:rFonts w:ascii="Arial" w:hAnsi="Arial" w:cs="Arial"/>
          <w:sz w:val="20"/>
          <w:szCs w:val="20"/>
        </w:rPr>
      </w:pPr>
      <w:r w:rsidRPr="005F267F">
        <w:rPr>
          <w:rFonts w:ascii="Arial" w:hAnsi="Arial" w:cs="Arial"/>
          <w:sz w:val="20"/>
          <w:szCs w:val="20"/>
        </w:rPr>
        <w:t>La plantación de los cubresuelos debe ser en forma equidistante, cuidando de no dejar espacios libres. Deben quedar firmes y sus raíces bien cubiertas por el suelo.</w:t>
      </w:r>
    </w:p>
    <w:p w:rsidR="00573532" w:rsidRPr="005F267F" w:rsidRDefault="00573532" w:rsidP="00573532">
      <w:pPr>
        <w:pStyle w:val="Textoindependiente"/>
        <w:spacing w:before="4"/>
        <w:rPr>
          <w:rFonts w:ascii="Arial" w:hAnsi="Arial" w:cs="Arial"/>
          <w:sz w:val="20"/>
        </w:rPr>
      </w:pPr>
    </w:p>
    <w:p w:rsidR="00573532" w:rsidRDefault="00573532" w:rsidP="005F267F">
      <w:pPr>
        <w:widowControl w:val="0"/>
        <w:tabs>
          <w:tab w:val="left" w:pos="809"/>
        </w:tabs>
        <w:autoSpaceDE w:val="0"/>
        <w:autoSpaceDN w:val="0"/>
        <w:spacing w:line="278" w:lineRule="auto"/>
        <w:ind w:right="117"/>
        <w:rPr>
          <w:rFonts w:ascii="Arial" w:hAnsi="Arial" w:cs="Arial"/>
          <w:sz w:val="20"/>
          <w:szCs w:val="20"/>
        </w:rPr>
      </w:pPr>
      <w:r w:rsidRPr="005F267F">
        <w:rPr>
          <w:rFonts w:ascii="Arial" w:hAnsi="Arial" w:cs="Arial"/>
          <w:sz w:val="20"/>
          <w:szCs w:val="20"/>
        </w:rPr>
        <w:t>Después de la plantación, se debe regar abundantemente todas las especies.</w:t>
      </w:r>
    </w:p>
    <w:p w:rsidR="008B6D9F" w:rsidRPr="005F267F" w:rsidRDefault="008B6D9F" w:rsidP="005F267F">
      <w:pPr>
        <w:widowControl w:val="0"/>
        <w:tabs>
          <w:tab w:val="left" w:pos="809"/>
        </w:tabs>
        <w:autoSpaceDE w:val="0"/>
        <w:autoSpaceDN w:val="0"/>
        <w:spacing w:line="278" w:lineRule="auto"/>
        <w:ind w:right="117"/>
        <w:rPr>
          <w:rFonts w:ascii="Arial" w:hAnsi="Arial" w:cs="Arial"/>
          <w:sz w:val="20"/>
          <w:szCs w:val="20"/>
        </w:rPr>
      </w:pPr>
    </w:p>
    <w:p w:rsidR="008B6D9F" w:rsidRPr="000E3018" w:rsidRDefault="008B6D9F" w:rsidP="008B6D9F">
      <w:pPr>
        <w:rPr>
          <w:rFonts w:ascii="Arial" w:hAnsi="Arial" w:cs="Arial"/>
          <w:sz w:val="20"/>
          <w:szCs w:val="20"/>
        </w:rPr>
      </w:pPr>
      <w:r w:rsidRPr="000E3018">
        <w:rPr>
          <w:rFonts w:ascii="Arial" w:hAnsi="Arial" w:cs="Arial"/>
          <w:sz w:val="20"/>
          <w:szCs w:val="20"/>
        </w:rPr>
        <w:t>Los ítems que involucran esta partida son:</w:t>
      </w:r>
    </w:p>
    <w:p w:rsidR="00573532" w:rsidRDefault="00573532" w:rsidP="00573532">
      <w:pPr>
        <w:pStyle w:val="Textoindependiente"/>
        <w:rPr>
          <w:sz w:val="26"/>
        </w:rPr>
      </w:pPr>
    </w:p>
    <w:p w:rsidR="008B6D9F" w:rsidRDefault="008B6D9F" w:rsidP="00573532">
      <w:pPr>
        <w:pStyle w:val="Textoindependiente"/>
        <w:rPr>
          <w:sz w:val="26"/>
        </w:rPr>
      </w:pPr>
    </w:p>
    <w:tbl>
      <w:tblPr>
        <w:tblW w:w="5580" w:type="dxa"/>
        <w:tblInd w:w="55" w:type="dxa"/>
        <w:tblCellMar>
          <w:left w:w="70" w:type="dxa"/>
          <w:right w:w="70" w:type="dxa"/>
        </w:tblCellMar>
        <w:tblLook w:val="04A0" w:firstRow="1" w:lastRow="0" w:firstColumn="1" w:lastColumn="0" w:noHBand="0" w:noVBand="1"/>
      </w:tblPr>
      <w:tblGrid>
        <w:gridCol w:w="1200"/>
        <w:gridCol w:w="4380"/>
      </w:tblGrid>
      <w:tr w:rsidR="008B6D9F" w:rsidRPr="008B6D9F" w:rsidTr="00B44199">
        <w:trPr>
          <w:trHeight w:val="300"/>
        </w:trPr>
        <w:tc>
          <w:tcPr>
            <w:tcW w:w="12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B6D9F" w:rsidRPr="008B6D9F" w:rsidRDefault="00F65E6E" w:rsidP="008B6D9F">
            <w:pPr>
              <w:jc w:val="center"/>
              <w:rPr>
                <w:rFonts w:ascii="Arial" w:hAnsi="Arial" w:cs="Arial"/>
                <w:b/>
                <w:bCs/>
                <w:color w:val="262626"/>
                <w:sz w:val="16"/>
                <w:szCs w:val="16"/>
                <w:lang w:eastAsia="es-CL"/>
              </w:rPr>
            </w:pPr>
            <w:r>
              <w:rPr>
                <w:rFonts w:ascii="Arial" w:hAnsi="Arial" w:cs="Arial"/>
                <w:b/>
                <w:bCs/>
                <w:color w:val="262626"/>
                <w:sz w:val="16"/>
                <w:szCs w:val="16"/>
                <w:lang w:eastAsia="es-CL"/>
              </w:rPr>
              <w:t>5</w:t>
            </w:r>
            <w:r w:rsidR="008B6D9F" w:rsidRPr="008B6D9F">
              <w:rPr>
                <w:rFonts w:ascii="Arial" w:hAnsi="Arial" w:cs="Arial"/>
                <w:b/>
                <w:bCs/>
                <w:color w:val="262626"/>
                <w:sz w:val="16"/>
                <w:szCs w:val="16"/>
                <w:lang w:eastAsia="es-CL"/>
              </w:rPr>
              <w:t>.2.1</w:t>
            </w:r>
          </w:p>
        </w:tc>
        <w:tc>
          <w:tcPr>
            <w:tcW w:w="4380" w:type="dxa"/>
            <w:tcBorders>
              <w:top w:val="single" w:sz="4" w:space="0" w:color="auto"/>
              <w:left w:val="nil"/>
              <w:bottom w:val="single" w:sz="4" w:space="0" w:color="auto"/>
              <w:right w:val="single" w:sz="4" w:space="0" w:color="auto"/>
            </w:tcBorders>
            <w:shd w:val="clear" w:color="auto" w:fill="auto"/>
            <w:noWrap/>
            <w:vAlign w:val="center"/>
            <w:hideMark/>
          </w:tcPr>
          <w:p w:rsidR="008B6D9F" w:rsidRPr="008B6D9F" w:rsidRDefault="008B6D9F" w:rsidP="008B6D9F">
            <w:pPr>
              <w:jc w:val="left"/>
              <w:rPr>
                <w:rFonts w:ascii="Arial" w:hAnsi="Arial" w:cs="Arial"/>
                <w:b/>
                <w:bCs/>
                <w:sz w:val="16"/>
                <w:szCs w:val="16"/>
                <w:lang w:eastAsia="es-CL"/>
              </w:rPr>
            </w:pPr>
            <w:r w:rsidRPr="008B6D9F">
              <w:rPr>
                <w:rFonts w:ascii="Arial" w:hAnsi="Arial" w:cs="Arial"/>
                <w:b/>
                <w:bCs/>
                <w:sz w:val="16"/>
                <w:szCs w:val="16"/>
                <w:lang w:eastAsia="es-CL"/>
              </w:rPr>
              <w:t>Árboles</w:t>
            </w:r>
          </w:p>
        </w:tc>
      </w:tr>
      <w:tr w:rsidR="008B6D9F" w:rsidRPr="008B6D9F" w:rsidTr="008B6D9F">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rsidR="008B6D9F" w:rsidRPr="008B6D9F" w:rsidRDefault="00F65E6E" w:rsidP="008B6D9F">
            <w:pPr>
              <w:jc w:val="center"/>
              <w:rPr>
                <w:rFonts w:ascii="Arial" w:hAnsi="Arial" w:cs="Arial"/>
                <w:color w:val="262626"/>
                <w:sz w:val="16"/>
                <w:szCs w:val="16"/>
                <w:lang w:eastAsia="es-CL"/>
              </w:rPr>
            </w:pPr>
            <w:r>
              <w:rPr>
                <w:rFonts w:ascii="Arial" w:hAnsi="Arial" w:cs="Arial"/>
                <w:color w:val="262626"/>
                <w:sz w:val="16"/>
                <w:szCs w:val="16"/>
                <w:lang w:eastAsia="es-CL"/>
              </w:rPr>
              <w:t>5</w:t>
            </w:r>
            <w:r w:rsidR="008B6D9F" w:rsidRPr="008B6D9F">
              <w:rPr>
                <w:rFonts w:ascii="Arial" w:hAnsi="Arial" w:cs="Arial"/>
                <w:color w:val="262626"/>
                <w:sz w:val="16"/>
                <w:szCs w:val="16"/>
                <w:lang w:eastAsia="es-CL"/>
              </w:rPr>
              <w:t>.2.1.1</w:t>
            </w:r>
          </w:p>
        </w:tc>
        <w:tc>
          <w:tcPr>
            <w:tcW w:w="4380" w:type="dxa"/>
            <w:tcBorders>
              <w:top w:val="nil"/>
              <w:left w:val="nil"/>
              <w:bottom w:val="single" w:sz="4" w:space="0" w:color="auto"/>
              <w:right w:val="single" w:sz="4" w:space="0" w:color="auto"/>
            </w:tcBorders>
            <w:shd w:val="clear" w:color="auto" w:fill="auto"/>
            <w:noWrap/>
            <w:vAlign w:val="center"/>
            <w:hideMark/>
          </w:tcPr>
          <w:p w:rsidR="008B6D9F" w:rsidRPr="008B6D9F" w:rsidRDefault="008B6D9F" w:rsidP="008B6D9F">
            <w:pPr>
              <w:jc w:val="left"/>
              <w:rPr>
                <w:rFonts w:ascii="Arial" w:hAnsi="Arial" w:cs="Arial"/>
                <w:sz w:val="16"/>
                <w:szCs w:val="16"/>
                <w:lang w:eastAsia="es-CL"/>
              </w:rPr>
            </w:pPr>
            <w:r w:rsidRPr="008B6D9F">
              <w:rPr>
                <w:rFonts w:ascii="Arial" w:hAnsi="Arial" w:cs="Arial"/>
                <w:sz w:val="16"/>
                <w:szCs w:val="22"/>
                <w:lang w:val="es-ES" w:eastAsia="es-CL"/>
              </w:rPr>
              <w:t>Notro</w:t>
            </w:r>
          </w:p>
        </w:tc>
      </w:tr>
      <w:tr w:rsidR="008B6D9F" w:rsidRPr="008B6D9F" w:rsidTr="008B6D9F">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rsidR="008B6D9F" w:rsidRPr="008B6D9F" w:rsidRDefault="00F65E6E" w:rsidP="008B6D9F">
            <w:pPr>
              <w:jc w:val="center"/>
              <w:rPr>
                <w:rFonts w:ascii="Arial" w:hAnsi="Arial" w:cs="Arial"/>
                <w:color w:val="262626"/>
                <w:sz w:val="16"/>
                <w:szCs w:val="16"/>
                <w:lang w:eastAsia="es-CL"/>
              </w:rPr>
            </w:pPr>
            <w:r>
              <w:rPr>
                <w:rFonts w:ascii="Arial" w:hAnsi="Arial" w:cs="Arial"/>
                <w:color w:val="262626"/>
                <w:sz w:val="16"/>
                <w:szCs w:val="16"/>
                <w:lang w:eastAsia="es-CL"/>
              </w:rPr>
              <w:t>5</w:t>
            </w:r>
            <w:r w:rsidR="008B6D9F" w:rsidRPr="008B6D9F">
              <w:rPr>
                <w:rFonts w:ascii="Arial" w:hAnsi="Arial" w:cs="Arial"/>
                <w:color w:val="262626"/>
                <w:sz w:val="16"/>
                <w:szCs w:val="16"/>
                <w:lang w:eastAsia="es-CL"/>
              </w:rPr>
              <w:t>.2.1.2</w:t>
            </w:r>
          </w:p>
        </w:tc>
        <w:tc>
          <w:tcPr>
            <w:tcW w:w="4380" w:type="dxa"/>
            <w:tcBorders>
              <w:top w:val="nil"/>
              <w:left w:val="nil"/>
              <w:bottom w:val="single" w:sz="4" w:space="0" w:color="auto"/>
              <w:right w:val="single" w:sz="4" w:space="0" w:color="auto"/>
            </w:tcBorders>
            <w:shd w:val="clear" w:color="auto" w:fill="auto"/>
            <w:noWrap/>
            <w:vAlign w:val="center"/>
            <w:hideMark/>
          </w:tcPr>
          <w:p w:rsidR="008B6D9F" w:rsidRPr="008B6D9F" w:rsidRDefault="008B6D9F" w:rsidP="008B6D9F">
            <w:pPr>
              <w:jc w:val="left"/>
              <w:rPr>
                <w:rFonts w:ascii="Arial" w:hAnsi="Arial" w:cs="Arial"/>
                <w:sz w:val="16"/>
                <w:szCs w:val="16"/>
                <w:lang w:eastAsia="es-CL"/>
              </w:rPr>
            </w:pPr>
            <w:r w:rsidRPr="008B6D9F">
              <w:rPr>
                <w:rFonts w:ascii="Arial" w:hAnsi="Arial" w:cs="Arial"/>
                <w:sz w:val="16"/>
                <w:szCs w:val="22"/>
                <w:lang w:val="es-ES" w:eastAsia="es-CL"/>
              </w:rPr>
              <w:t>Patagua</w:t>
            </w:r>
          </w:p>
        </w:tc>
      </w:tr>
      <w:tr w:rsidR="008B6D9F" w:rsidRPr="008B6D9F" w:rsidTr="008B6D9F">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rsidR="008B6D9F" w:rsidRPr="008B6D9F" w:rsidRDefault="00F65E6E" w:rsidP="008B6D9F">
            <w:pPr>
              <w:jc w:val="center"/>
              <w:rPr>
                <w:rFonts w:ascii="Arial" w:hAnsi="Arial" w:cs="Arial"/>
                <w:color w:val="262626"/>
                <w:sz w:val="16"/>
                <w:szCs w:val="16"/>
                <w:lang w:eastAsia="es-CL"/>
              </w:rPr>
            </w:pPr>
            <w:r>
              <w:rPr>
                <w:rFonts w:ascii="Arial" w:hAnsi="Arial" w:cs="Arial"/>
                <w:color w:val="262626"/>
                <w:sz w:val="16"/>
                <w:szCs w:val="16"/>
                <w:lang w:eastAsia="es-CL"/>
              </w:rPr>
              <w:t>5</w:t>
            </w:r>
            <w:r w:rsidR="008B6D9F" w:rsidRPr="008B6D9F">
              <w:rPr>
                <w:rFonts w:ascii="Arial" w:hAnsi="Arial" w:cs="Arial"/>
                <w:color w:val="262626"/>
                <w:sz w:val="16"/>
                <w:szCs w:val="16"/>
                <w:lang w:eastAsia="es-CL"/>
              </w:rPr>
              <w:t>.2.1.3</w:t>
            </w:r>
          </w:p>
        </w:tc>
        <w:tc>
          <w:tcPr>
            <w:tcW w:w="4380" w:type="dxa"/>
            <w:tcBorders>
              <w:top w:val="nil"/>
              <w:left w:val="nil"/>
              <w:bottom w:val="single" w:sz="4" w:space="0" w:color="auto"/>
              <w:right w:val="single" w:sz="4" w:space="0" w:color="auto"/>
            </w:tcBorders>
            <w:shd w:val="clear" w:color="auto" w:fill="auto"/>
            <w:noWrap/>
            <w:vAlign w:val="center"/>
            <w:hideMark/>
          </w:tcPr>
          <w:p w:rsidR="008B6D9F" w:rsidRPr="008B6D9F" w:rsidRDefault="008B6D9F" w:rsidP="008B6D9F">
            <w:pPr>
              <w:jc w:val="left"/>
              <w:rPr>
                <w:rFonts w:ascii="Arial" w:hAnsi="Arial" w:cs="Arial"/>
                <w:sz w:val="16"/>
                <w:szCs w:val="16"/>
                <w:lang w:eastAsia="es-CL"/>
              </w:rPr>
            </w:pPr>
            <w:r w:rsidRPr="008B6D9F">
              <w:rPr>
                <w:rFonts w:ascii="Arial" w:hAnsi="Arial" w:cs="Arial"/>
                <w:sz w:val="16"/>
                <w:szCs w:val="22"/>
                <w:lang w:val="es-ES" w:eastAsia="es-CL"/>
              </w:rPr>
              <w:t>Arrayan</w:t>
            </w:r>
          </w:p>
        </w:tc>
      </w:tr>
      <w:tr w:rsidR="008B6D9F" w:rsidRPr="008B6D9F" w:rsidTr="008B6D9F">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rsidR="008B6D9F" w:rsidRPr="008B6D9F" w:rsidRDefault="00F65E6E" w:rsidP="008B6D9F">
            <w:pPr>
              <w:jc w:val="center"/>
              <w:rPr>
                <w:rFonts w:ascii="Arial" w:hAnsi="Arial" w:cs="Arial"/>
                <w:b/>
                <w:bCs/>
                <w:color w:val="262626"/>
                <w:sz w:val="16"/>
                <w:szCs w:val="16"/>
                <w:lang w:eastAsia="es-CL"/>
              </w:rPr>
            </w:pPr>
            <w:r>
              <w:rPr>
                <w:rFonts w:ascii="Arial" w:hAnsi="Arial" w:cs="Arial"/>
                <w:b/>
                <w:bCs/>
                <w:color w:val="262626"/>
                <w:sz w:val="16"/>
                <w:szCs w:val="16"/>
                <w:lang w:eastAsia="es-CL"/>
              </w:rPr>
              <w:t>5</w:t>
            </w:r>
            <w:r w:rsidR="008B6D9F" w:rsidRPr="008B6D9F">
              <w:rPr>
                <w:rFonts w:ascii="Arial" w:hAnsi="Arial" w:cs="Arial"/>
                <w:b/>
                <w:bCs/>
                <w:color w:val="262626"/>
                <w:sz w:val="16"/>
                <w:szCs w:val="16"/>
                <w:lang w:eastAsia="es-CL"/>
              </w:rPr>
              <w:t>.2.2</w:t>
            </w:r>
          </w:p>
        </w:tc>
        <w:tc>
          <w:tcPr>
            <w:tcW w:w="4380" w:type="dxa"/>
            <w:tcBorders>
              <w:top w:val="nil"/>
              <w:left w:val="nil"/>
              <w:bottom w:val="single" w:sz="4" w:space="0" w:color="auto"/>
              <w:right w:val="single" w:sz="4" w:space="0" w:color="auto"/>
            </w:tcBorders>
            <w:shd w:val="clear" w:color="auto" w:fill="auto"/>
            <w:noWrap/>
            <w:vAlign w:val="center"/>
            <w:hideMark/>
          </w:tcPr>
          <w:p w:rsidR="008B6D9F" w:rsidRPr="008B6D9F" w:rsidRDefault="008B6D9F" w:rsidP="008B6D9F">
            <w:pPr>
              <w:jc w:val="left"/>
              <w:rPr>
                <w:rFonts w:ascii="Arial" w:hAnsi="Arial" w:cs="Arial"/>
                <w:b/>
                <w:bCs/>
                <w:sz w:val="16"/>
                <w:szCs w:val="16"/>
                <w:lang w:eastAsia="es-CL"/>
              </w:rPr>
            </w:pPr>
            <w:r w:rsidRPr="008B6D9F">
              <w:rPr>
                <w:rFonts w:ascii="Arial" w:hAnsi="Arial" w:cs="Arial"/>
                <w:b/>
                <w:bCs/>
                <w:sz w:val="16"/>
                <w:szCs w:val="16"/>
                <w:lang w:eastAsia="es-CL"/>
              </w:rPr>
              <w:t>Arbustos</w:t>
            </w:r>
          </w:p>
        </w:tc>
      </w:tr>
      <w:tr w:rsidR="008B6D9F" w:rsidRPr="008B6D9F" w:rsidTr="008B6D9F">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rsidR="008B6D9F" w:rsidRPr="008B6D9F" w:rsidRDefault="00F65E6E" w:rsidP="008B6D9F">
            <w:pPr>
              <w:jc w:val="center"/>
              <w:rPr>
                <w:rFonts w:ascii="Arial" w:hAnsi="Arial" w:cs="Arial"/>
                <w:color w:val="262626"/>
                <w:sz w:val="16"/>
                <w:szCs w:val="16"/>
                <w:lang w:eastAsia="es-CL"/>
              </w:rPr>
            </w:pPr>
            <w:r>
              <w:rPr>
                <w:rFonts w:ascii="Arial" w:hAnsi="Arial" w:cs="Arial"/>
                <w:color w:val="262626"/>
                <w:sz w:val="16"/>
                <w:szCs w:val="16"/>
                <w:lang w:eastAsia="es-CL"/>
              </w:rPr>
              <w:t>5</w:t>
            </w:r>
            <w:r w:rsidR="008B6D9F" w:rsidRPr="008B6D9F">
              <w:rPr>
                <w:rFonts w:ascii="Arial" w:hAnsi="Arial" w:cs="Arial"/>
                <w:color w:val="262626"/>
                <w:sz w:val="16"/>
                <w:szCs w:val="16"/>
                <w:lang w:eastAsia="es-CL"/>
              </w:rPr>
              <w:t>.2.2.1</w:t>
            </w:r>
          </w:p>
        </w:tc>
        <w:tc>
          <w:tcPr>
            <w:tcW w:w="4380" w:type="dxa"/>
            <w:tcBorders>
              <w:top w:val="nil"/>
              <w:left w:val="nil"/>
              <w:bottom w:val="single" w:sz="4" w:space="0" w:color="auto"/>
              <w:right w:val="single" w:sz="4" w:space="0" w:color="auto"/>
            </w:tcBorders>
            <w:shd w:val="clear" w:color="auto" w:fill="auto"/>
            <w:noWrap/>
            <w:vAlign w:val="center"/>
            <w:hideMark/>
          </w:tcPr>
          <w:p w:rsidR="008B6D9F" w:rsidRPr="008B6D9F" w:rsidRDefault="008B6D9F" w:rsidP="008B6D9F">
            <w:pPr>
              <w:jc w:val="left"/>
              <w:rPr>
                <w:rFonts w:ascii="Arial" w:hAnsi="Arial" w:cs="Arial"/>
                <w:sz w:val="16"/>
                <w:szCs w:val="16"/>
                <w:lang w:eastAsia="es-CL"/>
              </w:rPr>
            </w:pPr>
            <w:r w:rsidRPr="008B6D9F">
              <w:rPr>
                <w:rFonts w:ascii="Arial" w:hAnsi="Arial" w:cs="Arial"/>
                <w:sz w:val="16"/>
                <w:szCs w:val="22"/>
                <w:lang w:val="es-ES" w:eastAsia="es-CL"/>
              </w:rPr>
              <w:t>Veronica compacta</w:t>
            </w:r>
          </w:p>
        </w:tc>
      </w:tr>
      <w:tr w:rsidR="008B6D9F" w:rsidRPr="008B6D9F" w:rsidTr="008B6D9F">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rsidR="008B6D9F" w:rsidRPr="008B6D9F" w:rsidRDefault="00F65E6E" w:rsidP="008B6D9F">
            <w:pPr>
              <w:jc w:val="center"/>
              <w:rPr>
                <w:rFonts w:ascii="Arial" w:hAnsi="Arial" w:cs="Arial"/>
                <w:color w:val="262626"/>
                <w:sz w:val="16"/>
                <w:szCs w:val="16"/>
                <w:lang w:eastAsia="es-CL"/>
              </w:rPr>
            </w:pPr>
            <w:r>
              <w:rPr>
                <w:rFonts w:ascii="Arial" w:hAnsi="Arial" w:cs="Arial"/>
                <w:color w:val="262626"/>
                <w:sz w:val="16"/>
                <w:szCs w:val="16"/>
                <w:lang w:eastAsia="es-CL"/>
              </w:rPr>
              <w:t>5</w:t>
            </w:r>
            <w:r w:rsidR="008B6D9F" w:rsidRPr="008B6D9F">
              <w:rPr>
                <w:rFonts w:ascii="Arial" w:hAnsi="Arial" w:cs="Arial"/>
                <w:color w:val="262626"/>
                <w:sz w:val="16"/>
                <w:szCs w:val="16"/>
                <w:lang w:eastAsia="es-CL"/>
              </w:rPr>
              <w:t>.2.2.2</w:t>
            </w:r>
          </w:p>
        </w:tc>
        <w:tc>
          <w:tcPr>
            <w:tcW w:w="4380" w:type="dxa"/>
            <w:tcBorders>
              <w:top w:val="nil"/>
              <w:left w:val="nil"/>
              <w:bottom w:val="single" w:sz="4" w:space="0" w:color="auto"/>
              <w:right w:val="single" w:sz="4" w:space="0" w:color="auto"/>
            </w:tcBorders>
            <w:shd w:val="clear" w:color="auto" w:fill="auto"/>
            <w:noWrap/>
            <w:vAlign w:val="center"/>
            <w:hideMark/>
          </w:tcPr>
          <w:p w:rsidR="008B6D9F" w:rsidRPr="008B6D9F" w:rsidRDefault="008B6D9F" w:rsidP="008B6D9F">
            <w:pPr>
              <w:jc w:val="left"/>
              <w:rPr>
                <w:rFonts w:ascii="Arial" w:hAnsi="Arial" w:cs="Arial"/>
                <w:sz w:val="16"/>
                <w:szCs w:val="16"/>
                <w:lang w:eastAsia="es-CL"/>
              </w:rPr>
            </w:pPr>
            <w:r w:rsidRPr="008B6D9F">
              <w:rPr>
                <w:rFonts w:ascii="Arial" w:hAnsi="Arial" w:cs="Arial"/>
                <w:sz w:val="16"/>
                <w:szCs w:val="22"/>
                <w:lang w:val="es-ES" w:eastAsia="es-CL"/>
              </w:rPr>
              <w:t>Rhus</w:t>
            </w:r>
          </w:p>
        </w:tc>
      </w:tr>
      <w:tr w:rsidR="008B6D9F" w:rsidRPr="008B6D9F" w:rsidTr="008B6D9F">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rsidR="008B6D9F" w:rsidRPr="008B6D9F" w:rsidRDefault="00F65E6E" w:rsidP="008B6D9F">
            <w:pPr>
              <w:jc w:val="center"/>
              <w:rPr>
                <w:rFonts w:ascii="Arial" w:hAnsi="Arial" w:cs="Arial"/>
                <w:color w:val="262626"/>
                <w:sz w:val="16"/>
                <w:szCs w:val="16"/>
                <w:lang w:eastAsia="es-CL"/>
              </w:rPr>
            </w:pPr>
            <w:r>
              <w:rPr>
                <w:rFonts w:ascii="Arial" w:hAnsi="Arial" w:cs="Arial"/>
                <w:color w:val="262626"/>
                <w:sz w:val="16"/>
                <w:szCs w:val="16"/>
                <w:lang w:eastAsia="es-CL"/>
              </w:rPr>
              <w:t>5</w:t>
            </w:r>
            <w:r w:rsidR="008B6D9F" w:rsidRPr="008B6D9F">
              <w:rPr>
                <w:rFonts w:ascii="Arial" w:hAnsi="Arial" w:cs="Arial"/>
                <w:color w:val="262626"/>
                <w:sz w:val="16"/>
                <w:szCs w:val="16"/>
                <w:lang w:eastAsia="es-CL"/>
              </w:rPr>
              <w:t>.2.2.3</w:t>
            </w:r>
          </w:p>
        </w:tc>
        <w:tc>
          <w:tcPr>
            <w:tcW w:w="4380" w:type="dxa"/>
            <w:tcBorders>
              <w:top w:val="nil"/>
              <w:left w:val="nil"/>
              <w:bottom w:val="single" w:sz="4" w:space="0" w:color="auto"/>
              <w:right w:val="single" w:sz="4" w:space="0" w:color="auto"/>
            </w:tcBorders>
            <w:shd w:val="clear" w:color="auto" w:fill="auto"/>
            <w:noWrap/>
            <w:vAlign w:val="center"/>
            <w:hideMark/>
          </w:tcPr>
          <w:p w:rsidR="008B6D9F" w:rsidRPr="008B6D9F" w:rsidRDefault="008B6D9F" w:rsidP="008B6D9F">
            <w:pPr>
              <w:jc w:val="left"/>
              <w:rPr>
                <w:rFonts w:ascii="Arial" w:hAnsi="Arial" w:cs="Arial"/>
                <w:sz w:val="16"/>
                <w:szCs w:val="16"/>
                <w:lang w:eastAsia="es-CL"/>
              </w:rPr>
            </w:pPr>
            <w:r w:rsidRPr="008B6D9F">
              <w:rPr>
                <w:rFonts w:ascii="Arial" w:hAnsi="Arial" w:cs="Arial"/>
                <w:sz w:val="16"/>
                <w:szCs w:val="22"/>
                <w:lang w:val="es-ES" w:eastAsia="es-CL"/>
              </w:rPr>
              <w:t>Érica</w:t>
            </w:r>
          </w:p>
        </w:tc>
      </w:tr>
      <w:tr w:rsidR="008B6D9F" w:rsidRPr="008B6D9F" w:rsidTr="008B6D9F">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rsidR="008B6D9F" w:rsidRPr="008B6D9F" w:rsidRDefault="00F65E6E" w:rsidP="008B6D9F">
            <w:pPr>
              <w:jc w:val="center"/>
              <w:rPr>
                <w:rFonts w:ascii="Arial" w:hAnsi="Arial" w:cs="Arial"/>
                <w:color w:val="262626"/>
                <w:sz w:val="16"/>
                <w:szCs w:val="16"/>
                <w:lang w:eastAsia="es-CL"/>
              </w:rPr>
            </w:pPr>
            <w:r>
              <w:rPr>
                <w:rFonts w:ascii="Arial" w:hAnsi="Arial" w:cs="Arial"/>
                <w:color w:val="262626"/>
                <w:sz w:val="16"/>
                <w:szCs w:val="16"/>
                <w:lang w:eastAsia="es-CL"/>
              </w:rPr>
              <w:t>5</w:t>
            </w:r>
            <w:r w:rsidR="008B6D9F" w:rsidRPr="008B6D9F">
              <w:rPr>
                <w:rFonts w:ascii="Arial" w:hAnsi="Arial" w:cs="Arial"/>
                <w:color w:val="262626"/>
                <w:sz w:val="16"/>
                <w:szCs w:val="16"/>
                <w:lang w:eastAsia="es-CL"/>
              </w:rPr>
              <w:t>.2.2.4</w:t>
            </w:r>
          </w:p>
        </w:tc>
        <w:tc>
          <w:tcPr>
            <w:tcW w:w="4380" w:type="dxa"/>
            <w:tcBorders>
              <w:top w:val="nil"/>
              <w:left w:val="nil"/>
              <w:bottom w:val="single" w:sz="4" w:space="0" w:color="auto"/>
              <w:right w:val="single" w:sz="4" w:space="0" w:color="auto"/>
            </w:tcBorders>
            <w:shd w:val="clear" w:color="auto" w:fill="auto"/>
            <w:noWrap/>
            <w:vAlign w:val="center"/>
            <w:hideMark/>
          </w:tcPr>
          <w:p w:rsidR="008B6D9F" w:rsidRPr="008B6D9F" w:rsidRDefault="008B6D9F" w:rsidP="008B6D9F">
            <w:pPr>
              <w:jc w:val="left"/>
              <w:rPr>
                <w:rFonts w:ascii="Arial" w:hAnsi="Arial" w:cs="Arial"/>
                <w:sz w:val="16"/>
                <w:szCs w:val="16"/>
                <w:lang w:eastAsia="es-CL"/>
              </w:rPr>
            </w:pPr>
            <w:r w:rsidRPr="008B6D9F">
              <w:rPr>
                <w:rFonts w:ascii="Arial" w:hAnsi="Arial" w:cs="Arial"/>
                <w:sz w:val="16"/>
                <w:szCs w:val="22"/>
                <w:lang w:val="es-ES" w:eastAsia="es-CL"/>
              </w:rPr>
              <w:t>Calle calle</w:t>
            </w:r>
          </w:p>
        </w:tc>
      </w:tr>
      <w:tr w:rsidR="008B6D9F" w:rsidRPr="008B6D9F" w:rsidTr="008B6D9F">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rsidR="008B6D9F" w:rsidRPr="008B6D9F" w:rsidRDefault="00F65E6E" w:rsidP="008B6D9F">
            <w:pPr>
              <w:jc w:val="center"/>
              <w:rPr>
                <w:rFonts w:ascii="Arial" w:hAnsi="Arial" w:cs="Arial"/>
                <w:color w:val="262626"/>
                <w:sz w:val="16"/>
                <w:szCs w:val="16"/>
                <w:lang w:eastAsia="es-CL"/>
              </w:rPr>
            </w:pPr>
            <w:r>
              <w:rPr>
                <w:rFonts w:ascii="Arial" w:hAnsi="Arial" w:cs="Arial"/>
                <w:color w:val="262626"/>
                <w:sz w:val="16"/>
                <w:szCs w:val="16"/>
                <w:lang w:eastAsia="es-CL"/>
              </w:rPr>
              <w:t>5</w:t>
            </w:r>
            <w:r w:rsidR="008B6D9F" w:rsidRPr="008B6D9F">
              <w:rPr>
                <w:rFonts w:ascii="Arial" w:hAnsi="Arial" w:cs="Arial"/>
                <w:color w:val="262626"/>
                <w:sz w:val="16"/>
                <w:szCs w:val="16"/>
                <w:lang w:eastAsia="es-CL"/>
              </w:rPr>
              <w:t>.2.2.5</w:t>
            </w:r>
          </w:p>
        </w:tc>
        <w:tc>
          <w:tcPr>
            <w:tcW w:w="4380" w:type="dxa"/>
            <w:tcBorders>
              <w:top w:val="nil"/>
              <w:left w:val="nil"/>
              <w:bottom w:val="single" w:sz="4" w:space="0" w:color="auto"/>
              <w:right w:val="single" w:sz="4" w:space="0" w:color="auto"/>
            </w:tcBorders>
            <w:shd w:val="clear" w:color="auto" w:fill="auto"/>
            <w:noWrap/>
            <w:vAlign w:val="center"/>
            <w:hideMark/>
          </w:tcPr>
          <w:p w:rsidR="008B6D9F" w:rsidRPr="008B6D9F" w:rsidRDefault="008B6D9F" w:rsidP="008B6D9F">
            <w:pPr>
              <w:jc w:val="left"/>
              <w:rPr>
                <w:rFonts w:ascii="Arial" w:hAnsi="Arial" w:cs="Arial"/>
                <w:sz w:val="16"/>
                <w:szCs w:val="16"/>
                <w:lang w:eastAsia="es-CL"/>
              </w:rPr>
            </w:pPr>
            <w:r w:rsidRPr="008B6D9F">
              <w:rPr>
                <w:rFonts w:ascii="Arial" w:hAnsi="Arial" w:cs="Arial"/>
                <w:sz w:val="16"/>
                <w:szCs w:val="22"/>
                <w:lang w:val="es-ES" w:eastAsia="es-CL"/>
              </w:rPr>
              <w:t>Michay</w:t>
            </w:r>
          </w:p>
        </w:tc>
      </w:tr>
      <w:tr w:rsidR="008B6D9F" w:rsidRPr="008B6D9F" w:rsidTr="008B6D9F">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rsidR="008B6D9F" w:rsidRPr="008B6D9F" w:rsidRDefault="00F65E6E" w:rsidP="008B6D9F">
            <w:pPr>
              <w:jc w:val="center"/>
              <w:rPr>
                <w:rFonts w:ascii="Arial" w:hAnsi="Arial" w:cs="Arial"/>
                <w:color w:val="262626"/>
                <w:sz w:val="16"/>
                <w:szCs w:val="16"/>
                <w:lang w:eastAsia="es-CL"/>
              </w:rPr>
            </w:pPr>
            <w:r>
              <w:rPr>
                <w:rFonts w:ascii="Arial" w:hAnsi="Arial" w:cs="Arial"/>
                <w:color w:val="262626"/>
                <w:sz w:val="16"/>
                <w:szCs w:val="16"/>
                <w:lang w:eastAsia="es-CL"/>
              </w:rPr>
              <w:t>5</w:t>
            </w:r>
            <w:r w:rsidR="008B6D9F" w:rsidRPr="008B6D9F">
              <w:rPr>
                <w:rFonts w:ascii="Arial" w:hAnsi="Arial" w:cs="Arial"/>
                <w:color w:val="262626"/>
                <w:sz w:val="16"/>
                <w:szCs w:val="16"/>
                <w:lang w:eastAsia="es-CL"/>
              </w:rPr>
              <w:t>.2.2.6</w:t>
            </w:r>
          </w:p>
        </w:tc>
        <w:tc>
          <w:tcPr>
            <w:tcW w:w="4380" w:type="dxa"/>
            <w:tcBorders>
              <w:top w:val="nil"/>
              <w:left w:val="nil"/>
              <w:bottom w:val="single" w:sz="4" w:space="0" w:color="auto"/>
              <w:right w:val="single" w:sz="4" w:space="0" w:color="auto"/>
            </w:tcBorders>
            <w:shd w:val="clear" w:color="auto" w:fill="auto"/>
            <w:noWrap/>
            <w:vAlign w:val="center"/>
            <w:hideMark/>
          </w:tcPr>
          <w:p w:rsidR="008B6D9F" w:rsidRPr="008B6D9F" w:rsidRDefault="008B6D9F" w:rsidP="008B6D9F">
            <w:pPr>
              <w:jc w:val="left"/>
              <w:rPr>
                <w:rFonts w:ascii="Arial" w:hAnsi="Arial" w:cs="Arial"/>
                <w:sz w:val="16"/>
                <w:szCs w:val="16"/>
                <w:lang w:eastAsia="es-CL"/>
              </w:rPr>
            </w:pPr>
            <w:r w:rsidRPr="008B6D9F">
              <w:rPr>
                <w:rFonts w:ascii="Arial" w:hAnsi="Arial" w:cs="Arial"/>
                <w:sz w:val="16"/>
                <w:szCs w:val="22"/>
                <w:lang w:val="es-ES" w:eastAsia="es-CL"/>
              </w:rPr>
              <w:t>Corcolen</w:t>
            </w:r>
          </w:p>
        </w:tc>
      </w:tr>
      <w:tr w:rsidR="008B6D9F" w:rsidRPr="008B6D9F" w:rsidTr="008B6D9F">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rsidR="008B6D9F" w:rsidRPr="008B6D9F" w:rsidRDefault="00F65E6E" w:rsidP="008B6D9F">
            <w:pPr>
              <w:jc w:val="center"/>
              <w:rPr>
                <w:rFonts w:ascii="Arial" w:hAnsi="Arial" w:cs="Arial"/>
                <w:b/>
                <w:bCs/>
                <w:color w:val="262626"/>
                <w:sz w:val="16"/>
                <w:szCs w:val="16"/>
                <w:lang w:eastAsia="es-CL"/>
              </w:rPr>
            </w:pPr>
            <w:r>
              <w:rPr>
                <w:rFonts w:ascii="Arial" w:hAnsi="Arial" w:cs="Arial"/>
                <w:b/>
                <w:bCs/>
                <w:color w:val="262626"/>
                <w:sz w:val="16"/>
                <w:szCs w:val="16"/>
                <w:lang w:eastAsia="es-CL"/>
              </w:rPr>
              <w:t>5</w:t>
            </w:r>
            <w:r w:rsidR="008B6D9F" w:rsidRPr="008B6D9F">
              <w:rPr>
                <w:rFonts w:ascii="Arial" w:hAnsi="Arial" w:cs="Arial"/>
                <w:b/>
                <w:bCs/>
                <w:color w:val="262626"/>
                <w:sz w:val="16"/>
                <w:szCs w:val="16"/>
                <w:lang w:eastAsia="es-CL"/>
              </w:rPr>
              <w:t>.2.3</w:t>
            </w:r>
          </w:p>
        </w:tc>
        <w:tc>
          <w:tcPr>
            <w:tcW w:w="4380" w:type="dxa"/>
            <w:tcBorders>
              <w:top w:val="nil"/>
              <w:left w:val="nil"/>
              <w:bottom w:val="single" w:sz="4" w:space="0" w:color="auto"/>
              <w:right w:val="single" w:sz="4" w:space="0" w:color="auto"/>
            </w:tcBorders>
            <w:shd w:val="clear" w:color="auto" w:fill="auto"/>
            <w:noWrap/>
            <w:vAlign w:val="center"/>
            <w:hideMark/>
          </w:tcPr>
          <w:p w:rsidR="008B6D9F" w:rsidRPr="008B6D9F" w:rsidRDefault="008B6D9F" w:rsidP="008B6D9F">
            <w:pPr>
              <w:jc w:val="left"/>
              <w:rPr>
                <w:rFonts w:ascii="Arial" w:hAnsi="Arial" w:cs="Arial"/>
                <w:b/>
                <w:bCs/>
                <w:sz w:val="16"/>
                <w:szCs w:val="16"/>
                <w:lang w:eastAsia="es-CL"/>
              </w:rPr>
            </w:pPr>
            <w:r w:rsidRPr="008B6D9F">
              <w:rPr>
                <w:rFonts w:ascii="Arial" w:hAnsi="Arial" w:cs="Arial"/>
                <w:b/>
                <w:bCs/>
                <w:sz w:val="16"/>
                <w:szCs w:val="16"/>
                <w:lang w:eastAsia="es-CL"/>
              </w:rPr>
              <w:t>Cubresuelo</w:t>
            </w:r>
          </w:p>
        </w:tc>
      </w:tr>
      <w:tr w:rsidR="008B6D9F" w:rsidRPr="008B6D9F" w:rsidTr="008B6D9F">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rsidR="008B6D9F" w:rsidRPr="008B6D9F" w:rsidRDefault="00F65E6E" w:rsidP="008B6D9F">
            <w:pPr>
              <w:jc w:val="center"/>
              <w:rPr>
                <w:rFonts w:ascii="Arial" w:hAnsi="Arial" w:cs="Arial"/>
                <w:color w:val="262626"/>
                <w:sz w:val="16"/>
                <w:szCs w:val="16"/>
                <w:lang w:eastAsia="es-CL"/>
              </w:rPr>
            </w:pPr>
            <w:r>
              <w:rPr>
                <w:rFonts w:ascii="Arial" w:hAnsi="Arial" w:cs="Arial"/>
                <w:color w:val="262626"/>
                <w:sz w:val="16"/>
                <w:szCs w:val="16"/>
                <w:lang w:eastAsia="es-CL"/>
              </w:rPr>
              <w:t>5</w:t>
            </w:r>
            <w:r w:rsidR="008B6D9F" w:rsidRPr="008B6D9F">
              <w:rPr>
                <w:rFonts w:ascii="Arial" w:hAnsi="Arial" w:cs="Arial"/>
                <w:color w:val="262626"/>
                <w:sz w:val="16"/>
                <w:szCs w:val="16"/>
                <w:lang w:eastAsia="es-CL"/>
              </w:rPr>
              <w:t>.2.3.1</w:t>
            </w:r>
          </w:p>
        </w:tc>
        <w:tc>
          <w:tcPr>
            <w:tcW w:w="4380" w:type="dxa"/>
            <w:tcBorders>
              <w:top w:val="nil"/>
              <w:left w:val="nil"/>
              <w:bottom w:val="single" w:sz="4" w:space="0" w:color="auto"/>
              <w:right w:val="single" w:sz="4" w:space="0" w:color="auto"/>
            </w:tcBorders>
            <w:shd w:val="clear" w:color="auto" w:fill="auto"/>
            <w:noWrap/>
            <w:vAlign w:val="center"/>
            <w:hideMark/>
          </w:tcPr>
          <w:p w:rsidR="008B6D9F" w:rsidRPr="008B6D9F" w:rsidRDefault="008B6D9F" w:rsidP="008B6D9F">
            <w:pPr>
              <w:jc w:val="left"/>
              <w:rPr>
                <w:rFonts w:ascii="Arial" w:hAnsi="Arial" w:cs="Arial"/>
                <w:sz w:val="16"/>
                <w:szCs w:val="16"/>
                <w:lang w:eastAsia="es-CL"/>
              </w:rPr>
            </w:pPr>
            <w:r w:rsidRPr="008B6D9F">
              <w:rPr>
                <w:rFonts w:ascii="Arial" w:hAnsi="Arial" w:cs="Arial"/>
                <w:sz w:val="16"/>
                <w:szCs w:val="16"/>
                <w:lang w:val="es-ES" w:eastAsia="es-CL"/>
              </w:rPr>
              <w:t>Cotula</w:t>
            </w:r>
          </w:p>
        </w:tc>
      </w:tr>
    </w:tbl>
    <w:p w:rsidR="00573532" w:rsidRDefault="00573532" w:rsidP="00573532">
      <w:pPr>
        <w:pStyle w:val="Textoindependiente"/>
        <w:spacing w:before="1"/>
        <w:rPr>
          <w:sz w:val="38"/>
        </w:rPr>
      </w:pPr>
    </w:p>
    <w:p w:rsidR="000B6F8B" w:rsidRPr="000B6F8B" w:rsidRDefault="00F65E6E" w:rsidP="000B6F8B">
      <w:pPr>
        <w:pStyle w:val="Ttulo3"/>
        <w:ind w:left="0"/>
        <w:rPr>
          <w:rFonts w:ascii="Arial" w:hAnsi="Arial" w:cs="Arial"/>
          <w:b w:val="0"/>
          <w:sz w:val="20"/>
          <w:u w:val="single"/>
        </w:rPr>
      </w:pPr>
      <w:bookmarkStart w:id="41" w:name="_Toc78236261"/>
      <w:r>
        <w:rPr>
          <w:rFonts w:ascii="Arial" w:hAnsi="Arial" w:cs="Arial"/>
          <w:b w:val="0"/>
          <w:sz w:val="20"/>
          <w:u w:val="single"/>
        </w:rPr>
        <w:t>5</w:t>
      </w:r>
      <w:r w:rsidR="000B6F8B">
        <w:rPr>
          <w:rFonts w:ascii="Arial" w:hAnsi="Arial" w:cs="Arial"/>
          <w:b w:val="0"/>
          <w:sz w:val="20"/>
          <w:u w:val="single"/>
        </w:rPr>
        <w:t>.3</w:t>
      </w:r>
      <w:r>
        <w:rPr>
          <w:rFonts w:ascii="Arial" w:hAnsi="Arial" w:cs="Arial"/>
          <w:b w:val="0"/>
          <w:sz w:val="20"/>
          <w:u w:val="single"/>
        </w:rPr>
        <w:t xml:space="preserve"> </w:t>
      </w:r>
      <w:r w:rsidR="000B6F8B" w:rsidRPr="000B6F8B">
        <w:rPr>
          <w:rFonts w:ascii="Arial" w:hAnsi="Arial" w:cs="Arial"/>
          <w:b w:val="0"/>
          <w:sz w:val="20"/>
          <w:u w:val="single"/>
        </w:rPr>
        <w:t>SOLERILLAS:</w:t>
      </w:r>
      <w:bookmarkEnd w:id="41"/>
      <w:r w:rsidR="000B6F8B" w:rsidRPr="000B6F8B">
        <w:rPr>
          <w:rFonts w:ascii="Arial" w:hAnsi="Arial" w:cs="Arial"/>
          <w:b w:val="0"/>
          <w:sz w:val="20"/>
          <w:u w:val="single"/>
        </w:rPr>
        <w:t xml:space="preserve"> </w:t>
      </w:r>
    </w:p>
    <w:p w:rsidR="00573532" w:rsidRPr="000B6F8B" w:rsidRDefault="000B6F8B" w:rsidP="000B6F8B">
      <w:pPr>
        <w:pStyle w:val="Textoindependiente"/>
        <w:tabs>
          <w:tab w:val="clear" w:pos="720"/>
          <w:tab w:val="left" w:pos="0"/>
        </w:tabs>
        <w:spacing w:before="101"/>
        <w:ind w:right="123"/>
        <w:rPr>
          <w:rFonts w:ascii="Arial" w:hAnsi="Arial" w:cs="Arial"/>
          <w:sz w:val="20"/>
        </w:rPr>
      </w:pPr>
      <w:r>
        <w:rPr>
          <w:rFonts w:ascii="Arial" w:hAnsi="Arial" w:cs="Arial"/>
          <w:sz w:val="20"/>
        </w:rPr>
        <w:t>S</w:t>
      </w:r>
      <w:r w:rsidR="00573532" w:rsidRPr="000B6F8B">
        <w:rPr>
          <w:rFonts w:ascii="Arial" w:hAnsi="Arial" w:cs="Arial"/>
          <w:sz w:val="20"/>
        </w:rPr>
        <w:t>e considera el uso de solerillas para dividir macizos. Estas que serán de piedra partida de entre 10 y 20 cms. puestas en línea y emboquilladas con mortero de pega.</w:t>
      </w:r>
    </w:p>
    <w:p w:rsidR="00575826" w:rsidRDefault="00575826" w:rsidP="00575826">
      <w:pPr>
        <w:rPr>
          <w:rFonts w:ascii="Arial" w:hAnsi="Arial" w:cs="Arial"/>
          <w:sz w:val="20"/>
          <w:szCs w:val="20"/>
        </w:rPr>
      </w:pPr>
    </w:p>
    <w:p w:rsidR="00575826" w:rsidRPr="00DA4A60" w:rsidRDefault="00575826" w:rsidP="00F65E6E">
      <w:pPr>
        <w:pStyle w:val="Ttulo3"/>
        <w:numPr>
          <w:ilvl w:val="0"/>
          <w:numId w:val="23"/>
        </w:numPr>
        <w:rPr>
          <w:rFonts w:ascii="Arial" w:hAnsi="Arial" w:cs="Arial"/>
          <w:sz w:val="20"/>
        </w:rPr>
      </w:pPr>
      <w:bookmarkStart w:id="42" w:name="_Toc78236262"/>
      <w:r>
        <w:rPr>
          <w:rFonts w:ascii="Arial" w:hAnsi="Arial" w:cs="Arial"/>
          <w:sz w:val="20"/>
        </w:rPr>
        <w:t>PAVIMENTACIÓN</w:t>
      </w:r>
      <w:r w:rsidR="006D29C3">
        <w:rPr>
          <w:rFonts w:ascii="Arial" w:hAnsi="Arial" w:cs="Arial"/>
          <w:sz w:val="20"/>
        </w:rPr>
        <w:t xml:space="preserve">, VIALIDAD INTERIOR </w:t>
      </w:r>
      <w:r w:rsidR="007614F3">
        <w:rPr>
          <w:rFonts w:ascii="Arial" w:hAnsi="Arial" w:cs="Arial"/>
          <w:sz w:val="20"/>
        </w:rPr>
        <w:t xml:space="preserve"> Y AGUAS LLUVIAS</w:t>
      </w:r>
      <w:bookmarkEnd w:id="42"/>
    </w:p>
    <w:p w:rsidR="006277A6" w:rsidRDefault="006277A6" w:rsidP="006277A6">
      <w:pPr>
        <w:rPr>
          <w:rFonts w:ascii="Arial" w:hAnsi="Arial" w:cs="Arial"/>
          <w:sz w:val="20"/>
          <w:szCs w:val="20"/>
        </w:rPr>
      </w:pPr>
      <w:r w:rsidRPr="006277A6">
        <w:rPr>
          <w:rFonts w:ascii="Arial" w:hAnsi="Arial" w:cs="Arial"/>
          <w:sz w:val="20"/>
          <w:szCs w:val="20"/>
        </w:rPr>
        <w:t>DESCRIPCION DEL PROYECTO</w:t>
      </w:r>
    </w:p>
    <w:p w:rsidR="006277A6" w:rsidRPr="006277A6" w:rsidRDefault="006277A6" w:rsidP="006277A6">
      <w:pPr>
        <w:rPr>
          <w:rFonts w:ascii="Arial" w:hAnsi="Arial" w:cs="Arial"/>
          <w:sz w:val="20"/>
          <w:szCs w:val="20"/>
        </w:rPr>
      </w:pPr>
    </w:p>
    <w:p w:rsidR="006277A6" w:rsidRPr="006277A6" w:rsidRDefault="006277A6" w:rsidP="006277A6">
      <w:pPr>
        <w:rPr>
          <w:rFonts w:ascii="Arial" w:hAnsi="Arial" w:cs="Arial"/>
          <w:sz w:val="20"/>
          <w:szCs w:val="20"/>
        </w:rPr>
      </w:pPr>
      <w:r w:rsidRPr="006277A6">
        <w:rPr>
          <w:rFonts w:ascii="Arial" w:hAnsi="Arial" w:cs="Arial"/>
          <w:sz w:val="20"/>
          <w:szCs w:val="20"/>
        </w:rPr>
        <w:t>Las presentes especificaciones técnicas especiales se refieren a las obras de pavimentación y aguas lluvias para el Proyecto “Reposición CESFAM Villa Alegre”, ubicado en la comuna de Temuco, Región de la Araucanía.</w:t>
      </w:r>
    </w:p>
    <w:p w:rsidR="006277A6" w:rsidRPr="006277A6" w:rsidRDefault="006277A6" w:rsidP="006277A6">
      <w:pPr>
        <w:rPr>
          <w:rFonts w:ascii="Arial" w:hAnsi="Arial" w:cs="Arial"/>
          <w:sz w:val="20"/>
          <w:szCs w:val="20"/>
        </w:rPr>
      </w:pPr>
      <w:r w:rsidRPr="006277A6">
        <w:rPr>
          <w:rFonts w:ascii="Arial" w:hAnsi="Arial" w:cs="Arial"/>
          <w:sz w:val="20"/>
          <w:szCs w:val="20"/>
        </w:rPr>
        <w:t>Las obras a ejecutar se refieren a:</w:t>
      </w:r>
    </w:p>
    <w:p w:rsidR="006277A6" w:rsidRPr="006277A6" w:rsidRDefault="006277A6" w:rsidP="006277A6">
      <w:pPr>
        <w:rPr>
          <w:rFonts w:ascii="Arial" w:hAnsi="Arial" w:cs="Arial"/>
          <w:sz w:val="20"/>
          <w:szCs w:val="20"/>
        </w:rPr>
      </w:pPr>
      <w:r w:rsidRPr="006277A6">
        <w:rPr>
          <w:rFonts w:ascii="Arial" w:hAnsi="Arial" w:cs="Arial"/>
          <w:sz w:val="20"/>
          <w:szCs w:val="20"/>
        </w:rPr>
        <w:t>- Ejecución de movimientos de tierra</w:t>
      </w:r>
    </w:p>
    <w:p w:rsidR="006277A6" w:rsidRPr="006277A6" w:rsidRDefault="006277A6" w:rsidP="006277A6">
      <w:pPr>
        <w:rPr>
          <w:rFonts w:ascii="Arial" w:hAnsi="Arial" w:cs="Arial"/>
          <w:sz w:val="20"/>
          <w:szCs w:val="20"/>
        </w:rPr>
      </w:pPr>
      <w:r w:rsidRPr="006277A6">
        <w:rPr>
          <w:rFonts w:ascii="Arial" w:hAnsi="Arial" w:cs="Arial"/>
          <w:sz w:val="20"/>
          <w:szCs w:val="20"/>
        </w:rPr>
        <w:t>- Preparación de subrasante</w:t>
      </w:r>
    </w:p>
    <w:p w:rsidR="006277A6" w:rsidRPr="006277A6" w:rsidRDefault="006277A6" w:rsidP="006277A6">
      <w:pPr>
        <w:rPr>
          <w:rFonts w:ascii="Arial" w:hAnsi="Arial" w:cs="Arial"/>
          <w:sz w:val="20"/>
          <w:szCs w:val="20"/>
        </w:rPr>
      </w:pPr>
      <w:r w:rsidRPr="006277A6">
        <w:rPr>
          <w:rFonts w:ascii="Arial" w:hAnsi="Arial" w:cs="Arial"/>
          <w:sz w:val="20"/>
          <w:szCs w:val="20"/>
        </w:rPr>
        <w:t>- Colocación de bases y/o sub-bases</w:t>
      </w:r>
    </w:p>
    <w:p w:rsidR="006277A6" w:rsidRPr="006277A6" w:rsidRDefault="006277A6" w:rsidP="006277A6">
      <w:pPr>
        <w:rPr>
          <w:rFonts w:ascii="Arial" w:hAnsi="Arial" w:cs="Arial"/>
          <w:sz w:val="20"/>
          <w:szCs w:val="20"/>
        </w:rPr>
      </w:pPr>
      <w:r w:rsidRPr="006277A6">
        <w:rPr>
          <w:rFonts w:ascii="Arial" w:hAnsi="Arial" w:cs="Arial"/>
          <w:sz w:val="20"/>
          <w:szCs w:val="20"/>
        </w:rPr>
        <w:t>- Construcción en hormigón H.C.V.</w:t>
      </w:r>
    </w:p>
    <w:p w:rsidR="006277A6" w:rsidRPr="006277A6" w:rsidRDefault="006277A6" w:rsidP="006277A6">
      <w:pPr>
        <w:rPr>
          <w:rFonts w:ascii="Arial" w:hAnsi="Arial" w:cs="Arial"/>
          <w:sz w:val="20"/>
          <w:szCs w:val="20"/>
        </w:rPr>
      </w:pPr>
      <w:r w:rsidRPr="006277A6">
        <w:rPr>
          <w:rFonts w:ascii="Arial" w:hAnsi="Arial" w:cs="Arial"/>
          <w:sz w:val="20"/>
          <w:szCs w:val="20"/>
        </w:rPr>
        <w:t>- Construcción de carpetas de rodado en pavimento</w:t>
      </w:r>
    </w:p>
    <w:p w:rsidR="006277A6" w:rsidRPr="006277A6" w:rsidRDefault="006277A6" w:rsidP="006277A6">
      <w:pPr>
        <w:rPr>
          <w:rFonts w:ascii="Arial" w:hAnsi="Arial" w:cs="Arial"/>
          <w:sz w:val="20"/>
          <w:szCs w:val="20"/>
        </w:rPr>
      </w:pPr>
      <w:r w:rsidRPr="006277A6">
        <w:rPr>
          <w:rFonts w:ascii="Arial" w:hAnsi="Arial" w:cs="Arial"/>
          <w:sz w:val="20"/>
          <w:szCs w:val="20"/>
        </w:rPr>
        <w:t>- Instalación de soleras</w:t>
      </w:r>
    </w:p>
    <w:p w:rsidR="006277A6" w:rsidRPr="006277A6" w:rsidRDefault="006277A6" w:rsidP="006277A6">
      <w:pPr>
        <w:rPr>
          <w:rFonts w:ascii="Arial" w:hAnsi="Arial" w:cs="Arial"/>
          <w:sz w:val="20"/>
          <w:szCs w:val="20"/>
        </w:rPr>
      </w:pPr>
      <w:r w:rsidRPr="006277A6">
        <w:rPr>
          <w:rFonts w:ascii="Arial" w:hAnsi="Arial" w:cs="Arial"/>
          <w:sz w:val="20"/>
          <w:szCs w:val="20"/>
        </w:rPr>
        <w:t>Las obras deberán ejecutarse de acuerdo a las presentes especificaciones técnicas especiales, especificaciones técnicas generales para obras de pavimentación del SERVIU VII región y a los planos de proyecto correspondientes. Además, deberá cumplirse con las normas I.N.N. en cuanto no se opongan a las disposiciones específicas de este proyecto.</w:t>
      </w:r>
    </w:p>
    <w:p w:rsidR="006277A6" w:rsidRPr="006277A6" w:rsidRDefault="006277A6" w:rsidP="006277A6">
      <w:pPr>
        <w:rPr>
          <w:rFonts w:ascii="Arial" w:hAnsi="Arial" w:cs="Arial"/>
          <w:sz w:val="20"/>
          <w:szCs w:val="20"/>
        </w:rPr>
      </w:pPr>
      <w:r w:rsidRPr="006277A6">
        <w:rPr>
          <w:rFonts w:ascii="Arial" w:hAnsi="Arial" w:cs="Arial"/>
          <w:sz w:val="20"/>
          <w:szCs w:val="20"/>
        </w:rPr>
        <w:t>En relación con la estructura del pavimento se contempla lo siguiente:</w:t>
      </w:r>
    </w:p>
    <w:p w:rsidR="006277A6" w:rsidRPr="006277A6" w:rsidRDefault="006277A6" w:rsidP="006277A6">
      <w:pPr>
        <w:pStyle w:val="Sangradetextonormal"/>
        <w:rPr>
          <w:rFonts w:ascii="Arial" w:hAnsi="Arial" w:cs="Arial"/>
          <w:sz w:val="20"/>
        </w:rPr>
      </w:pPr>
    </w:p>
    <w:tbl>
      <w:tblPr>
        <w:tblW w:w="7655"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8"/>
        <w:gridCol w:w="2127"/>
        <w:gridCol w:w="2410"/>
      </w:tblGrid>
      <w:tr w:rsidR="006277A6" w:rsidRPr="006277A6" w:rsidTr="006277A6">
        <w:tc>
          <w:tcPr>
            <w:tcW w:w="3118" w:type="dxa"/>
            <w:tcBorders>
              <w:top w:val="single" w:sz="8" w:space="0" w:color="auto"/>
              <w:left w:val="single" w:sz="8" w:space="0" w:color="auto"/>
              <w:bottom w:val="single" w:sz="8" w:space="0" w:color="auto"/>
              <w:right w:val="single" w:sz="8" w:space="0" w:color="auto"/>
            </w:tcBorders>
            <w:shd w:val="pct15" w:color="auto" w:fill="FFFFFF"/>
          </w:tcPr>
          <w:p w:rsidR="006277A6" w:rsidRPr="006277A6" w:rsidRDefault="006277A6" w:rsidP="006277A6">
            <w:pPr>
              <w:pStyle w:val="Sangradetextonormal"/>
              <w:tabs>
                <w:tab w:val="left" w:pos="355"/>
              </w:tabs>
              <w:ind w:left="355"/>
              <w:rPr>
                <w:rFonts w:ascii="Arial" w:hAnsi="Arial" w:cs="Arial"/>
                <w:sz w:val="20"/>
              </w:rPr>
            </w:pPr>
            <w:r w:rsidRPr="006277A6">
              <w:rPr>
                <w:rFonts w:ascii="Arial" w:hAnsi="Arial" w:cs="Arial"/>
                <w:sz w:val="20"/>
              </w:rPr>
              <w:t>Calzada</w:t>
            </w:r>
          </w:p>
        </w:tc>
        <w:tc>
          <w:tcPr>
            <w:tcW w:w="2127" w:type="dxa"/>
            <w:tcBorders>
              <w:top w:val="single" w:sz="8" w:space="0" w:color="auto"/>
              <w:left w:val="single" w:sz="8" w:space="0" w:color="auto"/>
              <w:bottom w:val="single" w:sz="8" w:space="0" w:color="auto"/>
              <w:right w:val="single" w:sz="8" w:space="0" w:color="auto"/>
            </w:tcBorders>
            <w:shd w:val="pct15" w:color="auto" w:fill="FFFFFF"/>
          </w:tcPr>
          <w:p w:rsidR="006277A6" w:rsidRPr="006277A6" w:rsidRDefault="006277A6" w:rsidP="006277A6">
            <w:pPr>
              <w:pStyle w:val="Sangradetextonormal"/>
              <w:ind w:left="355"/>
              <w:rPr>
                <w:rFonts w:ascii="Arial" w:hAnsi="Arial" w:cs="Arial"/>
                <w:sz w:val="20"/>
              </w:rPr>
            </w:pPr>
            <w:r w:rsidRPr="006277A6">
              <w:rPr>
                <w:rFonts w:ascii="Arial" w:hAnsi="Arial" w:cs="Arial"/>
                <w:sz w:val="20"/>
              </w:rPr>
              <w:t>Estructura</w:t>
            </w:r>
          </w:p>
        </w:tc>
        <w:tc>
          <w:tcPr>
            <w:tcW w:w="2410" w:type="dxa"/>
            <w:tcBorders>
              <w:top w:val="single" w:sz="8" w:space="0" w:color="auto"/>
              <w:left w:val="single" w:sz="8" w:space="0" w:color="auto"/>
              <w:bottom w:val="single" w:sz="8" w:space="0" w:color="auto"/>
              <w:right w:val="single" w:sz="8" w:space="0" w:color="auto"/>
            </w:tcBorders>
            <w:shd w:val="pct15" w:color="auto" w:fill="FFFFFF"/>
          </w:tcPr>
          <w:p w:rsidR="006277A6" w:rsidRPr="006277A6" w:rsidRDefault="006277A6" w:rsidP="006277A6">
            <w:pPr>
              <w:pStyle w:val="Sangradetextonormal"/>
              <w:ind w:left="497"/>
              <w:rPr>
                <w:rFonts w:ascii="Arial" w:hAnsi="Arial" w:cs="Arial"/>
                <w:sz w:val="20"/>
              </w:rPr>
            </w:pPr>
            <w:r w:rsidRPr="006277A6">
              <w:rPr>
                <w:rFonts w:ascii="Arial" w:hAnsi="Arial" w:cs="Arial"/>
                <w:sz w:val="20"/>
              </w:rPr>
              <w:t>Espesores (cm)</w:t>
            </w:r>
          </w:p>
        </w:tc>
      </w:tr>
      <w:tr w:rsidR="006277A6" w:rsidRPr="006277A6" w:rsidTr="006277A6">
        <w:tc>
          <w:tcPr>
            <w:tcW w:w="3118" w:type="dxa"/>
            <w:tcBorders>
              <w:top w:val="nil"/>
            </w:tcBorders>
          </w:tcPr>
          <w:p w:rsidR="006277A6" w:rsidRPr="006277A6" w:rsidRDefault="006277A6" w:rsidP="006277A6">
            <w:pPr>
              <w:pStyle w:val="Sangradetextonormal"/>
              <w:tabs>
                <w:tab w:val="left" w:pos="355"/>
              </w:tabs>
              <w:ind w:left="355"/>
              <w:rPr>
                <w:rFonts w:ascii="Arial" w:hAnsi="Arial" w:cs="Arial"/>
                <w:sz w:val="20"/>
              </w:rPr>
            </w:pPr>
            <w:r w:rsidRPr="006277A6">
              <w:rPr>
                <w:rFonts w:ascii="Arial" w:hAnsi="Arial" w:cs="Arial"/>
                <w:sz w:val="20"/>
              </w:rPr>
              <w:t>Acceso - Estacionamientos</w:t>
            </w:r>
          </w:p>
        </w:tc>
        <w:tc>
          <w:tcPr>
            <w:tcW w:w="2127" w:type="dxa"/>
            <w:tcBorders>
              <w:top w:val="nil"/>
            </w:tcBorders>
          </w:tcPr>
          <w:p w:rsidR="006277A6" w:rsidRPr="006277A6" w:rsidRDefault="006277A6" w:rsidP="006277A6">
            <w:pPr>
              <w:pStyle w:val="Sangradetextonormal"/>
              <w:ind w:left="355"/>
              <w:rPr>
                <w:rFonts w:ascii="Arial" w:hAnsi="Arial" w:cs="Arial"/>
                <w:sz w:val="20"/>
              </w:rPr>
            </w:pPr>
            <w:r w:rsidRPr="006277A6">
              <w:rPr>
                <w:rFonts w:ascii="Arial" w:hAnsi="Arial" w:cs="Arial"/>
                <w:sz w:val="20"/>
              </w:rPr>
              <w:t>H.C.V</w:t>
            </w:r>
          </w:p>
        </w:tc>
        <w:tc>
          <w:tcPr>
            <w:tcW w:w="2410" w:type="dxa"/>
            <w:tcBorders>
              <w:top w:val="nil"/>
            </w:tcBorders>
          </w:tcPr>
          <w:p w:rsidR="006277A6" w:rsidRPr="006277A6" w:rsidRDefault="006277A6" w:rsidP="006277A6">
            <w:pPr>
              <w:pStyle w:val="Sangradetextonormal"/>
              <w:ind w:left="497"/>
              <w:rPr>
                <w:rFonts w:ascii="Arial" w:hAnsi="Arial" w:cs="Arial"/>
                <w:sz w:val="20"/>
              </w:rPr>
            </w:pPr>
            <w:r w:rsidRPr="006277A6">
              <w:rPr>
                <w:rFonts w:ascii="Arial" w:hAnsi="Arial" w:cs="Arial"/>
                <w:sz w:val="20"/>
              </w:rPr>
              <w:t>15</w:t>
            </w:r>
          </w:p>
        </w:tc>
      </w:tr>
      <w:tr w:rsidR="006277A6" w:rsidRPr="006277A6" w:rsidTr="006277A6">
        <w:tc>
          <w:tcPr>
            <w:tcW w:w="3118" w:type="dxa"/>
          </w:tcPr>
          <w:p w:rsidR="006277A6" w:rsidRPr="006277A6" w:rsidRDefault="006277A6" w:rsidP="006277A6">
            <w:pPr>
              <w:pStyle w:val="Sangradetextonormal"/>
              <w:tabs>
                <w:tab w:val="left" w:pos="355"/>
              </w:tabs>
              <w:ind w:left="355"/>
              <w:rPr>
                <w:rFonts w:ascii="Arial" w:hAnsi="Arial" w:cs="Arial"/>
                <w:sz w:val="20"/>
              </w:rPr>
            </w:pPr>
          </w:p>
        </w:tc>
        <w:tc>
          <w:tcPr>
            <w:tcW w:w="2127" w:type="dxa"/>
          </w:tcPr>
          <w:p w:rsidR="006277A6" w:rsidRPr="006277A6" w:rsidRDefault="006277A6" w:rsidP="006277A6">
            <w:pPr>
              <w:pStyle w:val="Sangradetextonormal"/>
              <w:ind w:left="355"/>
              <w:rPr>
                <w:rFonts w:ascii="Arial" w:hAnsi="Arial" w:cs="Arial"/>
                <w:sz w:val="20"/>
              </w:rPr>
            </w:pPr>
            <w:r w:rsidRPr="006277A6">
              <w:rPr>
                <w:rFonts w:ascii="Arial" w:hAnsi="Arial" w:cs="Arial"/>
                <w:sz w:val="20"/>
              </w:rPr>
              <w:t>Base CBR &gt;80%</w:t>
            </w:r>
          </w:p>
        </w:tc>
        <w:tc>
          <w:tcPr>
            <w:tcW w:w="2410" w:type="dxa"/>
          </w:tcPr>
          <w:p w:rsidR="006277A6" w:rsidRPr="006277A6" w:rsidRDefault="006277A6" w:rsidP="006277A6">
            <w:pPr>
              <w:pStyle w:val="Sangradetextonormal"/>
              <w:ind w:left="497"/>
              <w:rPr>
                <w:rFonts w:ascii="Arial" w:hAnsi="Arial" w:cs="Arial"/>
                <w:sz w:val="20"/>
              </w:rPr>
            </w:pPr>
            <w:r w:rsidRPr="006277A6">
              <w:rPr>
                <w:rFonts w:ascii="Arial" w:hAnsi="Arial" w:cs="Arial"/>
                <w:sz w:val="20"/>
              </w:rPr>
              <w:t>20</w:t>
            </w:r>
          </w:p>
        </w:tc>
      </w:tr>
      <w:tr w:rsidR="006277A6" w:rsidRPr="006277A6" w:rsidTr="006277A6">
        <w:tc>
          <w:tcPr>
            <w:tcW w:w="3118" w:type="dxa"/>
          </w:tcPr>
          <w:p w:rsidR="006277A6" w:rsidRPr="006277A6" w:rsidRDefault="006277A6" w:rsidP="006277A6">
            <w:pPr>
              <w:pStyle w:val="Sangradetextonormal"/>
              <w:tabs>
                <w:tab w:val="left" w:pos="355"/>
              </w:tabs>
              <w:ind w:left="355"/>
              <w:rPr>
                <w:rFonts w:ascii="Arial" w:hAnsi="Arial" w:cs="Arial"/>
                <w:sz w:val="20"/>
              </w:rPr>
            </w:pPr>
            <w:r w:rsidRPr="006277A6">
              <w:rPr>
                <w:rFonts w:ascii="Arial" w:hAnsi="Arial" w:cs="Arial"/>
                <w:sz w:val="20"/>
              </w:rPr>
              <w:t>Calle</w:t>
            </w:r>
          </w:p>
        </w:tc>
        <w:tc>
          <w:tcPr>
            <w:tcW w:w="2127" w:type="dxa"/>
          </w:tcPr>
          <w:p w:rsidR="006277A6" w:rsidRPr="006277A6" w:rsidRDefault="006277A6" w:rsidP="006277A6">
            <w:pPr>
              <w:pStyle w:val="Sangradetextonormal"/>
              <w:ind w:left="355"/>
              <w:rPr>
                <w:rFonts w:ascii="Arial" w:hAnsi="Arial" w:cs="Arial"/>
                <w:sz w:val="20"/>
              </w:rPr>
            </w:pPr>
            <w:r w:rsidRPr="006277A6">
              <w:rPr>
                <w:rFonts w:ascii="Arial" w:hAnsi="Arial" w:cs="Arial"/>
                <w:sz w:val="20"/>
              </w:rPr>
              <w:t>H.C.V</w:t>
            </w:r>
          </w:p>
        </w:tc>
        <w:tc>
          <w:tcPr>
            <w:tcW w:w="2410" w:type="dxa"/>
          </w:tcPr>
          <w:p w:rsidR="006277A6" w:rsidRPr="006277A6" w:rsidRDefault="006277A6" w:rsidP="006277A6">
            <w:pPr>
              <w:pStyle w:val="Sangradetextonormal"/>
              <w:ind w:left="497"/>
              <w:rPr>
                <w:rFonts w:ascii="Arial" w:hAnsi="Arial" w:cs="Arial"/>
                <w:sz w:val="20"/>
              </w:rPr>
            </w:pPr>
            <w:r w:rsidRPr="006277A6">
              <w:rPr>
                <w:rFonts w:ascii="Arial" w:hAnsi="Arial" w:cs="Arial"/>
                <w:sz w:val="20"/>
              </w:rPr>
              <w:t>15</w:t>
            </w:r>
          </w:p>
        </w:tc>
      </w:tr>
      <w:tr w:rsidR="006277A6" w:rsidRPr="006277A6" w:rsidTr="006277A6">
        <w:tc>
          <w:tcPr>
            <w:tcW w:w="3118" w:type="dxa"/>
          </w:tcPr>
          <w:p w:rsidR="006277A6" w:rsidRPr="006277A6" w:rsidRDefault="006277A6" w:rsidP="006277A6">
            <w:pPr>
              <w:pStyle w:val="Sangradetextonormal"/>
              <w:tabs>
                <w:tab w:val="left" w:pos="355"/>
              </w:tabs>
              <w:ind w:left="355"/>
              <w:rPr>
                <w:rFonts w:ascii="Arial" w:hAnsi="Arial" w:cs="Arial"/>
                <w:sz w:val="20"/>
              </w:rPr>
            </w:pPr>
          </w:p>
        </w:tc>
        <w:tc>
          <w:tcPr>
            <w:tcW w:w="2127" w:type="dxa"/>
          </w:tcPr>
          <w:p w:rsidR="006277A6" w:rsidRPr="006277A6" w:rsidRDefault="006277A6" w:rsidP="006277A6">
            <w:pPr>
              <w:pStyle w:val="Sangradetextonormal"/>
              <w:ind w:left="355"/>
              <w:rPr>
                <w:rFonts w:ascii="Arial" w:hAnsi="Arial" w:cs="Arial"/>
                <w:sz w:val="20"/>
              </w:rPr>
            </w:pPr>
            <w:r w:rsidRPr="006277A6">
              <w:rPr>
                <w:rFonts w:ascii="Arial" w:hAnsi="Arial" w:cs="Arial"/>
                <w:sz w:val="20"/>
              </w:rPr>
              <w:t>Base CBR &gt;80%</w:t>
            </w:r>
          </w:p>
        </w:tc>
        <w:tc>
          <w:tcPr>
            <w:tcW w:w="2410" w:type="dxa"/>
          </w:tcPr>
          <w:p w:rsidR="006277A6" w:rsidRPr="006277A6" w:rsidRDefault="006277A6" w:rsidP="006277A6">
            <w:pPr>
              <w:pStyle w:val="Sangradetextonormal"/>
              <w:ind w:left="497"/>
              <w:rPr>
                <w:rFonts w:ascii="Arial" w:hAnsi="Arial" w:cs="Arial"/>
                <w:sz w:val="20"/>
              </w:rPr>
            </w:pPr>
            <w:r w:rsidRPr="006277A6">
              <w:rPr>
                <w:rFonts w:ascii="Arial" w:hAnsi="Arial" w:cs="Arial"/>
                <w:sz w:val="20"/>
              </w:rPr>
              <w:t>20</w:t>
            </w:r>
          </w:p>
        </w:tc>
      </w:tr>
    </w:tbl>
    <w:p w:rsidR="006277A6" w:rsidRPr="006277A6" w:rsidRDefault="006277A6" w:rsidP="006277A6">
      <w:pPr>
        <w:pStyle w:val="Sangradetextonormal"/>
        <w:rPr>
          <w:rFonts w:ascii="Arial" w:hAnsi="Arial" w:cs="Arial"/>
          <w:sz w:val="20"/>
        </w:rPr>
      </w:pPr>
    </w:p>
    <w:p w:rsidR="006277A6" w:rsidRDefault="006277A6" w:rsidP="006277A6">
      <w:pPr>
        <w:rPr>
          <w:rFonts w:ascii="Arial" w:hAnsi="Arial" w:cs="Arial"/>
          <w:sz w:val="20"/>
          <w:szCs w:val="20"/>
        </w:rPr>
      </w:pPr>
      <w:r w:rsidRPr="006277A6">
        <w:rPr>
          <w:rFonts w:ascii="Arial" w:hAnsi="Arial" w:cs="Arial"/>
          <w:sz w:val="20"/>
          <w:szCs w:val="20"/>
        </w:rPr>
        <w:t>La evacuación de las aguas lluvias se materializará a través de las calzadas internas hacia zanjas de infiltración ubicadas dentro de la propiedad.</w:t>
      </w:r>
    </w:p>
    <w:p w:rsidR="00C16421" w:rsidRDefault="00C16421" w:rsidP="006277A6">
      <w:pPr>
        <w:rPr>
          <w:rFonts w:ascii="Arial" w:hAnsi="Arial" w:cs="Arial"/>
          <w:sz w:val="20"/>
          <w:szCs w:val="20"/>
        </w:rPr>
      </w:pPr>
    </w:p>
    <w:p w:rsidR="006277A6" w:rsidRPr="00C16421" w:rsidRDefault="006277A6" w:rsidP="00C16421">
      <w:pPr>
        <w:rPr>
          <w:rFonts w:ascii="Arial" w:hAnsi="Arial" w:cs="Arial"/>
          <w:sz w:val="20"/>
          <w:szCs w:val="20"/>
        </w:rPr>
      </w:pPr>
      <w:r w:rsidRPr="00C16421">
        <w:rPr>
          <w:rFonts w:ascii="Arial" w:hAnsi="Arial" w:cs="Arial"/>
          <w:sz w:val="20"/>
          <w:szCs w:val="20"/>
        </w:rPr>
        <w:t>OBLIGACIONES DEL CONTRATISTA</w:t>
      </w:r>
    </w:p>
    <w:p w:rsidR="006277A6" w:rsidRPr="006277A6" w:rsidRDefault="006277A6" w:rsidP="006277A6">
      <w:pPr>
        <w:rPr>
          <w:rFonts w:ascii="Arial" w:hAnsi="Arial" w:cs="Arial"/>
          <w:sz w:val="20"/>
          <w:szCs w:val="20"/>
        </w:rPr>
      </w:pPr>
      <w:r w:rsidRPr="006277A6">
        <w:rPr>
          <w:rFonts w:ascii="Arial" w:hAnsi="Arial" w:cs="Arial"/>
          <w:sz w:val="20"/>
          <w:szCs w:val="20"/>
        </w:rPr>
        <w:t>A continuación se indican algunas obligaciones generales que el contratista deberá tener presente para la ejecución de las obras:</w:t>
      </w:r>
    </w:p>
    <w:p w:rsidR="006277A6" w:rsidRPr="006277A6" w:rsidRDefault="006277A6" w:rsidP="005A3366">
      <w:pPr>
        <w:pStyle w:val="Sangradetextonormal"/>
        <w:numPr>
          <w:ilvl w:val="0"/>
          <w:numId w:val="6"/>
        </w:numPr>
        <w:tabs>
          <w:tab w:val="left" w:pos="426"/>
        </w:tabs>
        <w:spacing w:after="240"/>
        <w:rPr>
          <w:rFonts w:ascii="Arial" w:hAnsi="Arial" w:cs="Arial"/>
          <w:sz w:val="20"/>
        </w:rPr>
      </w:pPr>
      <w:r w:rsidRPr="006277A6">
        <w:rPr>
          <w:rFonts w:ascii="Arial" w:hAnsi="Arial" w:cs="Arial"/>
          <w:sz w:val="20"/>
        </w:rPr>
        <w:t>No se podrá cortar ningún árbol que no sea expresamente autorizado por el mandante. Sólo aquellos ubicados en el interior de las calzadas pavimentadas deberán ser extraídos, siendo esta faena íntegramente de cargo del contratista.</w:t>
      </w:r>
    </w:p>
    <w:p w:rsidR="006277A6" w:rsidRPr="006277A6" w:rsidRDefault="006277A6" w:rsidP="006277A6">
      <w:pPr>
        <w:rPr>
          <w:rFonts w:ascii="Arial" w:hAnsi="Arial" w:cs="Arial"/>
          <w:sz w:val="20"/>
          <w:szCs w:val="20"/>
        </w:rPr>
      </w:pPr>
      <w:r w:rsidRPr="006277A6">
        <w:rPr>
          <w:rFonts w:ascii="Arial" w:hAnsi="Arial" w:cs="Arial"/>
          <w:sz w:val="20"/>
          <w:szCs w:val="20"/>
        </w:rPr>
        <w:t>El presente proyecto no incluye un ítem por concepto de roce y despeje de las fajas de las respectivas zonas involucradas, estimándose que de requerirse, ello en cualquier caso constituye un mínimo, razón por la cual el Contratista deberá incorporarlo en el precio del ítem Excavación de Corte si así lo considera necesario.</w:t>
      </w:r>
    </w:p>
    <w:p w:rsidR="006277A6" w:rsidRPr="006277A6" w:rsidRDefault="006277A6" w:rsidP="005A3366">
      <w:pPr>
        <w:pStyle w:val="Sangradetextonormal"/>
        <w:numPr>
          <w:ilvl w:val="0"/>
          <w:numId w:val="7"/>
        </w:numPr>
        <w:tabs>
          <w:tab w:val="left" w:pos="426"/>
        </w:tabs>
        <w:spacing w:after="240"/>
        <w:rPr>
          <w:rFonts w:ascii="Arial" w:hAnsi="Arial" w:cs="Arial"/>
          <w:sz w:val="20"/>
        </w:rPr>
      </w:pPr>
      <w:r w:rsidRPr="006277A6">
        <w:rPr>
          <w:rFonts w:ascii="Arial" w:hAnsi="Arial" w:cs="Arial"/>
          <w:sz w:val="20"/>
        </w:rPr>
        <w:t>El contratista está impedido de ejecutar cualquier movimiento de tierra ajeno a lo consultado por el proyecto o efectuar acopios de material en lugares que no sean expresamente autorizados por el mandante.</w:t>
      </w:r>
    </w:p>
    <w:p w:rsidR="006277A6" w:rsidRPr="006277A6" w:rsidRDefault="006277A6" w:rsidP="005A3366">
      <w:pPr>
        <w:pStyle w:val="Sangradetextonormal"/>
        <w:numPr>
          <w:ilvl w:val="0"/>
          <w:numId w:val="7"/>
        </w:numPr>
        <w:tabs>
          <w:tab w:val="left" w:pos="426"/>
        </w:tabs>
        <w:spacing w:after="240"/>
        <w:rPr>
          <w:rFonts w:ascii="Arial" w:hAnsi="Arial" w:cs="Arial"/>
          <w:sz w:val="20"/>
        </w:rPr>
      </w:pPr>
      <w:r w:rsidRPr="006277A6">
        <w:rPr>
          <w:rFonts w:ascii="Arial" w:hAnsi="Arial" w:cs="Arial"/>
          <w:sz w:val="20"/>
        </w:rPr>
        <w:t>Los costos de todos los ensayos de laboratorio que se requieran para el adecuado control de la ejecución de las obras serán de cargo del contratista.</w:t>
      </w:r>
    </w:p>
    <w:p w:rsidR="006277A6" w:rsidRPr="006277A6" w:rsidRDefault="006277A6" w:rsidP="005A3366">
      <w:pPr>
        <w:pStyle w:val="Sangradetextonormal"/>
        <w:numPr>
          <w:ilvl w:val="0"/>
          <w:numId w:val="7"/>
        </w:numPr>
        <w:tabs>
          <w:tab w:val="left" w:pos="426"/>
        </w:tabs>
        <w:spacing w:after="240"/>
        <w:rPr>
          <w:rFonts w:ascii="Arial" w:hAnsi="Arial" w:cs="Arial"/>
          <w:sz w:val="20"/>
        </w:rPr>
      </w:pPr>
      <w:r w:rsidRPr="006277A6">
        <w:rPr>
          <w:rFonts w:ascii="Arial" w:hAnsi="Arial" w:cs="Arial"/>
          <w:sz w:val="20"/>
        </w:rPr>
        <w:t>El contratista deberá informar, previo a su uso en la obra, la procedencia de los materiales de bases y/o sub-bases. Asimismo, deberá demostrar mediante certificados emitidos por un laboratorio aceptado por el MOP y el propietario, que dichos materiales de bases y sub-bases cumplen con las características exigidas para cada una de ellos.</w:t>
      </w:r>
    </w:p>
    <w:p w:rsidR="006277A6" w:rsidRPr="006277A6" w:rsidRDefault="006277A6" w:rsidP="005A3366">
      <w:pPr>
        <w:pStyle w:val="Sangradetextonormal"/>
        <w:numPr>
          <w:ilvl w:val="0"/>
          <w:numId w:val="7"/>
        </w:numPr>
        <w:tabs>
          <w:tab w:val="left" w:pos="426"/>
        </w:tabs>
        <w:spacing w:after="240"/>
        <w:rPr>
          <w:rFonts w:ascii="Arial" w:hAnsi="Arial" w:cs="Arial"/>
          <w:sz w:val="20"/>
        </w:rPr>
      </w:pPr>
      <w:r w:rsidRPr="006277A6">
        <w:rPr>
          <w:rFonts w:ascii="Arial" w:hAnsi="Arial" w:cs="Arial"/>
          <w:sz w:val="20"/>
        </w:rPr>
        <w:t>En relación con los métodos constructivos, cabe señalar que estos son de absoluta responsabilidad del contratista.</w:t>
      </w:r>
    </w:p>
    <w:p w:rsidR="006277A6" w:rsidRPr="006277A6" w:rsidRDefault="006277A6" w:rsidP="006277A6">
      <w:pPr>
        <w:rPr>
          <w:rFonts w:ascii="Arial" w:hAnsi="Arial" w:cs="Arial"/>
          <w:sz w:val="20"/>
          <w:szCs w:val="20"/>
        </w:rPr>
      </w:pPr>
      <w:r w:rsidRPr="006277A6">
        <w:rPr>
          <w:rFonts w:ascii="Arial" w:hAnsi="Arial" w:cs="Arial"/>
          <w:sz w:val="20"/>
          <w:szCs w:val="20"/>
        </w:rPr>
        <w:t>La secuencia constructiva de las obras de pavimentación en relación con las otras obras involucradas en la urbanización deberá ser definida por el contratista en conjunto con el mandante, el cual deberá respetar en todo caso las siguientes restricciones:</w:t>
      </w:r>
    </w:p>
    <w:p w:rsidR="006277A6" w:rsidRDefault="006277A6" w:rsidP="006277A6">
      <w:pPr>
        <w:pStyle w:val="Sangradetextonormal"/>
        <w:ind w:left="993"/>
        <w:rPr>
          <w:rFonts w:ascii="Arial" w:hAnsi="Arial" w:cs="Arial"/>
          <w:sz w:val="20"/>
        </w:rPr>
      </w:pPr>
      <w:r w:rsidRPr="006277A6">
        <w:rPr>
          <w:rFonts w:ascii="Arial" w:hAnsi="Arial" w:cs="Arial"/>
          <w:sz w:val="20"/>
        </w:rPr>
        <w:t>- En los casos en que la zanja de las obras eléctricas y en general cualquier otra obra deba excavarse a menos de 1.0 m del borde exterior de las soleras, el contratista no podrá instalar las soleras hasta que dicha zanja haya sido rellenada y debidamente compactada.</w:t>
      </w:r>
    </w:p>
    <w:p w:rsidR="007614F3" w:rsidRDefault="007614F3" w:rsidP="006277A6">
      <w:pPr>
        <w:pStyle w:val="Sangradetextonormal"/>
        <w:ind w:left="993"/>
        <w:rPr>
          <w:rFonts w:ascii="Arial" w:hAnsi="Arial" w:cs="Arial"/>
          <w:sz w:val="20"/>
        </w:rPr>
      </w:pPr>
    </w:p>
    <w:p w:rsidR="007614F3" w:rsidRPr="007614F3" w:rsidRDefault="00771D3D" w:rsidP="007614F3">
      <w:pPr>
        <w:pStyle w:val="Ttulo3"/>
        <w:ind w:left="0"/>
        <w:rPr>
          <w:rFonts w:ascii="Arial" w:hAnsi="Arial" w:cs="Arial"/>
          <w:sz w:val="20"/>
          <w:u w:val="single"/>
        </w:rPr>
      </w:pPr>
      <w:bookmarkStart w:id="43" w:name="_Toc78236263"/>
      <w:r>
        <w:rPr>
          <w:rFonts w:ascii="Arial" w:hAnsi="Arial" w:cs="Arial"/>
          <w:sz w:val="20"/>
          <w:u w:val="single"/>
        </w:rPr>
        <w:t>6</w:t>
      </w:r>
      <w:r w:rsidR="007614F3" w:rsidRPr="007614F3">
        <w:rPr>
          <w:rFonts w:ascii="Arial" w:hAnsi="Arial" w:cs="Arial"/>
          <w:sz w:val="20"/>
          <w:u w:val="single"/>
        </w:rPr>
        <w:t>.1 PAVIMENTACIÓN</w:t>
      </w:r>
      <w:bookmarkEnd w:id="43"/>
    </w:p>
    <w:p w:rsidR="006277A6" w:rsidRDefault="006277A6" w:rsidP="006277A6">
      <w:pPr>
        <w:rPr>
          <w:rFonts w:ascii="Arial" w:hAnsi="Arial" w:cs="Arial"/>
          <w:b/>
          <w:sz w:val="20"/>
          <w:szCs w:val="20"/>
        </w:rPr>
      </w:pPr>
    </w:p>
    <w:p w:rsidR="006277A6" w:rsidRPr="006277A6" w:rsidRDefault="006277A6" w:rsidP="006277A6">
      <w:pPr>
        <w:rPr>
          <w:rFonts w:ascii="Arial" w:hAnsi="Arial" w:cs="Arial"/>
          <w:b/>
          <w:sz w:val="20"/>
          <w:szCs w:val="20"/>
          <w:u w:val="single"/>
        </w:rPr>
      </w:pPr>
      <w:r w:rsidRPr="006277A6">
        <w:rPr>
          <w:rFonts w:ascii="Arial" w:hAnsi="Arial" w:cs="Arial"/>
          <w:b/>
          <w:sz w:val="20"/>
          <w:szCs w:val="20"/>
          <w:u w:val="single"/>
        </w:rPr>
        <w:t>MOVIMIENTOS DE TIERRAS</w:t>
      </w:r>
    </w:p>
    <w:p w:rsidR="006277A6" w:rsidRPr="006277A6" w:rsidRDefault="006277A6" w:rsidP="006277A6">
      <w:pPr>
        <w:rPr>
          <w:rFonts w:ascii="Arial" w:hAnsi="Arial" w:cs="Arial"/>
          <w:b/>
          <w:sz w:val="20"/>
          <w:szCs w:val="20"/>
        </w:rPr>
      </w:pPr>
    </w:p>
    <w:p w:rsidR="006277A6" w:rsidRDefault="006277A6" w:rsidP="006277A6">
      <w:pPr>
        <w:rPr>
          <w:rFonts w:ascii="Arial" w:hAnsi="Arial" w:cs="Arial"/>
          <w:b/>
          <w:sz w:val="20"/>
          <w:szCs w:val="20"/>
        </w:rPr>
      </w:pPr>
      <w:r w:rsidRPr="006277A6">
        <w:rPr>
          <w:rFonts w:ascii="Arial" w:hAnsi="Arial" w:cs="Arial"/>
          <w:b/>
          <w:sz w:val="20"/>
          <w:szCs w:val="20"/>
        </w:rPr>
        <w:t>ESCARPE</w:t>
      </w:r>
    </w:p>
    <w:p w:rsidR="006277A6" w:rsidRPr="006277A6" w:rsidRDefault="006277A6" w:rsidP="006277A6">
      <w:pPr>
        <w:rPr>
          <w:rFonts w:ascii="Arial" w:hAnsi="Arial" w:cs="Arial"/>
          <w:b/>
          <w:sz w:val="20"/>
          <w:szCs w:val="20"/>
        </w:rPr>
      </w:pPr>
    </w:p>
    <w:p w:rsidR="006277A6" w:rsidRPr="006277A6" w:rsidRDefault="006277A6" w:rsidP="006277A6">
      <w:pPr>
        <w:rPr>
          <w:rFonts w:ascii="Arial" w:hAnsi="Arial" w:cs="Arial"/>
          <w:sz w:val="20"/>
          <w:szCs w:val="20"/>
        </w:rPr>
      </w:pPr>
      <w:r w:rsidRPr="006277A6">
        <w:rPr>
          <w:rFonts w:ascii="Arial" w:hAnsi="Arial" w:cs="Arial"/>
          <w:sz w:val="20"/>
          <w:szCs w:val="20"/>
        </w:rPr>
        <w:t>Se refiere a la extracción de la capa vegetal o relleno no controlado en las zonas de fundación de las obras.</w:t>
      </w:r>
    </w:p>
    <w:p w:rsidR="006277A6" w:rsidRPr="006277A6" w:rsidRDefault="006277A6" w:rsidP="006277A6">
      <w:pPr>
        <w:rPr>
          <w:rFonts w:ascii="Arial" w:hAnsi="Arial" w:cs="Arial"/>
          <w:sz w:val="20"/>
          <w:szCs w:val="20"/>
        </w:rPr>
      </w:pPr>
      <w:r w:rsidRPr="006277A6">
        <w:rPr>
          <w:rFonts w:ascii="Arial" w:hAnsi="Arial" w:cs="Arial"/>
          <w:sz w:val="20"/>
          <w:szCs w:val="20"/>
        </w:rPr>
        <w:t>El escarpe tendrá una profundidad mínima de 0.2 m y consistirá en la remoción de la totalidad de la capa vegetal, suelos contaminados o relleno no controlado. El contratista deberá contar con la aprobación de esta actividad antes de proceder a la construcción de las obras proyectadas.</w:t>
      </w:r>
    </w:p>
    <w:p w:rsidR="006277A6" w:rsidRPr="006277A6" w:rsidRDefault="006277A6" w:rsidP="006277A6">
      <w:pPr>
        <w:rPr>
          <w:rFonts w:ascii="Arial" w:hAnsi="Arial" w:cs="Arial"/>
          <w:sz w:val="20"/>
          <w:szCs w:val="20"/>
        </w:rPr>
      </w:pPr>
      <w:r w:rsidRPr="006277A6">
        <w:rPr>
          <w:rFonts w:ascii="Arial" w:hAnsi="Arial" w:cs="Arial"/>
          <w:sz w:val="20"/>
          <w:szCs w:val="20"/>
        </w:rPr>
        <w:t>El material extraído deberá ser llevado a botadero y sólo podrá ser utilizado para el emparejamiento de los veredones, siempre y cuando esto sea expresamente autorizado por la ITO.</w:t>
      </w:r>
    </w:p>
    <w:p w:rsidR="006277A6" w:rsidRPr="006277A6" w:rsidRDefault="006277A6" w:rsidP="006277A6">
      <w:pPr>
        <w:rPr>
          <w:rFonts w:ascii="Arial" w:hAnsi="Arial" w:cs="Arial"/>
          <w:sz w:val="20"/>
          <w:szCs w:val="20"/>
        </w:rPr>
      </w:pPr>
      <w:r w:rsidRPr="006277A6">
        <w:rPr>
          <w:rFonts w:ascii="Arial" w:hAnsi="Arial" w:cs="Arial"/>
          <w:sz w:val="20"/>
          <w:szCs w:val="20"/>
        </w:rPr>
        <w:t>Los lugares de botadero serán determinados por el contratista y autorizados explícitamente por la ITO.</w:t>
      </w:r>
    </w:p>
    <w:p w:rsidR="006277A6" w:rsidRDefault="006277A6" w:rsidP="006277A6">
      <w:pPr>
        <w:rPr>
          <w:rFonts w:ascii="Arial" w:hAnsi="Arial" w:cs="Arial"/>
          <w:sz w:val="20"/>
          <w:szCs w:val="20"/>
        </w:rPr>
      </w:pPr>
      <w:r w:rsidRPr="006277A6">
        <w:rPr>
          <w:rFonts w:ascii="Arial" w:hAnsi="Arial" w:cs="Arial"/>
          <w:sz w:val="20"/>
          <w:szCs w:val="20"/>
        </w:rPr>
        <w:t>La unidad de medida y pago será el metro cuadrado (m2) de material excavado, llevado a botadero y recibido conforme por la ITO de la obra. El precio unitario considera la excavación del escarpe, mano de obra, equipo transporte, colocación y esparcimiento en botadero y toda otra operación necesaria para realizar esta partida de acuerdo a lo especificado.</w:t>
      </w:r>
    </w:p>
    <w:p w:rsidR="006277A6" w:rsidRPr="006277A6" w:rsidRDefault="006277A6" w:rsidP="006277A6">
      <w:pPr>
        <w:rPr>
          <w:rFonts w:ascii="Arial" w:hAnsi="Arial" w:cs="Arial"/>
          <w:sz w:val="20"/>
          <w:szCs w:val="20"/>
        </w:rPr>
      </w:pPr>
    </w:p>
    <w:p w:rsidR="006277A6" w:rsidRPr="006277A6" w:rsidRDefault="006277A6" w:rsidP="006277A6">
      <w:pPr>
        <w:rPr>
          <w:rFonts w:ascii="Arial" w:hAnsi="Arial" w:cs="Arial"/>
          <w:b/>
          <w:sz w:val="20"/>
          <w:szCs w:val="20"/>
        </w:rPr>
      </w:pPr>
      <w:r w:rsidRPr="006277A6">
        <w:rPr>
          <w:rFonts w:ascii="Arial" w:hAnsi="Arial" w:cs="Arial"/>
          <w:b/>
          <w:sz w:val="20"/>
          <w:szCs w:val="20"/>
        </w:rPr>
        <w:t>EXCAVACION EN CORTE</w:t>
      </w:r>
    </w:p>
    <w:p w:rsidR="006277A6" w:rsidRPr="006277A6" w:rsidRDefault="006277A6" w:rsidP="006277A6">
      <w:pPr>
        <w:rPr>
          <w:rFonts w:ascii="Arial" w:hAnsi="Arial" w:cs="Arial"/>
          <w:sz w:val="20"/>
          <w:szCs w:val="20"/>
        </w:rPr>
      </w:pPr>
      <w:r w:rsidRPr="006277A6">
        <w:rPr>
          <w:rFonts w:ascii="Arial" w:hAnsi="Arial" w:cs="Arial"/>
          <w:sz w:val="20"/>
          <w:szCs w:val="20"/>
        </w:rPr>
        <w:t>En aquellos sectores en que la sub-rasante de las calles va en corte, se excavará el material necesario para dar espacio al perfil tipo correspondiente, de acuerdo a lo indicado en los perfiles transversales del proyecto.</w:t>
      </w:r>
    </w:p>
    <w:p w:rsidR="006277A6" w:rsidRPr="006277A6" w:rsidRDefault="006277A6" w:rsidP="006277A6">
      <w:pPr>
        <w:rPr>
          <w:rFonts w:ascii="Arial" w:hAnsi="Arial" w:cs="Arial"/>
          <w:sz w:val="20"/>
          <w:szCs w:val="20"/>
        </w:rPr>
      </w:pPr>
      <w:r w:rsidRPr="006277A6">
        <w:rPr>
          <w:rFonts w:ascii="Arial" w:hAnsi="Arial" w:cs="Arial"/>
          <w:sz w:val="20"/>
          <w:szCs w:val="20"/>
        </w:rPr>
        <w:t>La ITO deberá controlar que se cumplan las cotas establecidas para el fondo de las excavaciones de cada uno de los perfiles del proyecto, para lo cual deberá ejecutar las nivelaciones topográficas que correspondan.</w:t>
      </w:r>
    </w:p>
    <w:p w:rsidR="006277A6" w:rsidRPr="006277A6" w:rsidRDefault="006277A6" w:rsidP="006277A6">
      <w:pPr>
        <w:rPr>
          <w:rFonts w:ascii="Arial" w:hAnsi="Arial" w:cs="Arial"/>
          <w:sz w:val="20"/>
          <w:szCs w:val="20"/>
        </w:rPr>
      </w:pPr>
      <w:r w:rsidRPr="006277A6">
        <w:rPr>
          <w:rFonts w:ascii="Arial" w:hAnsi="Arial" w:cs="Arial"/>
          <w:sz w:val="20"/>
          <w:szCs w:val="20"/>
        </w:rPr>
        <w:t>El contratista no podrá continuar con otras etapas de la obra de pavimentación mientras la ITO no haya recibido conforme esta partida.</w:t>
      </w:r>
    </w:p>
    <w:p w:rsidR="006277A6" w:rsidRPr="006277A6" w:rsidRDefault="006277A6" w:rsidP="006277A6">
      <w:pPr>
        <w:rPr>
          <w:rFonts w:ascii="Arial" w:hAnsi="Arial" w:cs="Arial"/>
          <w:sz w:val="20"/>
          <w:szCs w:val="20"/>
        </w:rPr>
      </w:pPr>
      <w:r w:rsidRPr="006277A6">
        <w:rPr>
          <w:rFonts w:ascii="Arial" w:hAnsi="Arial" w:cs="Arial"/>
          <w:sz w:val="20"/>
          <w:szCs w:val="20"/>
        </w:rPr>
        <w:t>Los materiales a excavar, conforme a la prospección de suelos efectuada corresponden a suelos que pueden clasificarse como terreno común, excavable a máquina.</w:t>
      </w:r>
    </w:p>
    <w:p w:rsidR="006277A6" w:rsidRPr="006277A6" w:rsidRDefault="006277A6" w:rsidP="006277A6">
      <w:pPr>
        <w:rPr>
          <w:rFonts w:ascii="Arial" w:hAnsi="Arial" w:cs="Arial"/>
          <w:sz w:val="20"/>
          <w:szCs w:val="20"/>
        </w:rPr>
      </w:pPr>
      <w:r w:rsidRPr="006277A6">
        <w:rPr>
          <w:rFonts w:ascii="Arial" w:hAnsi="Arial" w:cs="Arial"/>
          <w:sz w:val="20"/>
          <w:szCs w:val="20"/>
        </w:rPr>
        <w:t>Se entenderá como excavación en terreno común a toda excavación general que no sea clasificada como empréstito o roca, independiente de si se trata de suelo blando, semi-duro o duro.</w:t>
      </w:r>
    </w:p>
    <w:p w:rsidR="006277A6" w:rsidRPr="006277A6" w:rsidRDefault="006277A6" w:rsidP="006277A6">
      <w:pPr>
        <w:rPr>
          <w:rFonts w:ascii="Arial" w:hAnsi="Arial" w:cs="Arial"/>
          <w:sz w:val="20"/>
          <w:szCs w:val="20"/>
        </w:rPr>
      </w:pPr>
    </w:p>
    <w:p w:rsidR="006277A6" w:rsidRPr="006277A6" w:rsidRDefault="006277A6" w:rsidP="006277A6">
      <w:pPr>
        <w:rPr>
          <w:rFonts w:ascii="Arial" w:hAnsi="Arial" w:cs="Arial"/>
          <w:sz w:val="20"/>
          <w:szCs w:val="20"/>
        </w:rPr>
      </w:pPr>
      <w:r w:rsidRPr="006277A6">
        <w:rPr>
          <w:rFonts w:ascii="Arial" w:hAnsi="Arial" w:cs="Arial"/>
          <w:sz w:val="20"/>
          <w:szCs w:val="20"/>
        </w:rPr>
        <w:t>El precio unitario considerará todos los costos de maquinaria, mano de obra, herramientas, transporte y cualquier otro gasto que sea necesario realizar para dar cumplimiento a lo especificado.</w:t>
      </w:r>
    </w:p>
    <w:p w:rsidR="006277A6" w:rsidRPr="006277A6" w:rsidRDefault="006277A6" w:rsidP="006277A6">
      <w:pPr>
        <w:rPr>
          <w:rFonts w:ascii="Arial" w:hAnsi="Arial" w:cs="Arial"/>
          <w:sz w:val="20"/>
          <w:szCs w:val="20"/>
        </w:rPr>
      </w:pPr>
      <w:r w:rsidRPr="006277A6">
        <w:rPr>
          <w:rFonts w:ascii="Arial" w:hAnsi="Arial" w:cs="Arial"/>
          <w:sz w:val="20"/>
          <w:szCs w:val="20"/>
        </w:rPr>
        <w:t>En caso de encontrar material inadecuado bajo el horizonte de fundación, deberá extraerse en su totalidad previa autorización de la ITO, reponiéndolo con el material especificado en el punto 3 y compactándolo a una densidad del 95% del Proctor Modificado.</w:t>
      </w:r>
    </w:p>
    <w:p w:rsidR="006277A6" w:rsidRDefault="006277A6" w:rsidP="006277A6">
      <w:pPr>
        <w:rPr>
          <w:rFonts w:ascii="Arial" w:hAnsi="Arial" w:cs="Arial"/>
          <w:sz w:val="20"/>
          <w:szCs w:val="20"/>
        </w:rPr>
      </w:pPr>
      <w:r w:rsidRPr="006277A6">
        <w:rPr>
          <w:rFonts w:ascii="Arial" w:hAnsi="Arial" w:cs="Arial"/>
          <w:sz w:val="20"/>
          <w:szCs w:val="20"/>
        </w:rPr>
        <w:t>La unidad de medida y pago será por metro cúbico (m3) de material excavado, de acuerdo a la cubicación de proyecto efectuada en base a los valores geométricos medidos en los perfiles transversales del proyecto.</w:t>
      </w:r>
    </w:p>
    <w:p w:rsidR="006277A6" w:rsidRPr="006277A6" w:rsidRDefault="006277A6" w:rsidP="006277A6">
      <w:pPr>
        <w:rPr>
          <w:rFonts w:ascii="Arial" w:hAnsi="Arial" w:cs="Arial"/>
          <w:sz w:val="20"/>
          <w:szCs w:val="20"/>
        </w:rPr>
      </w:pPr>
    </w:p>
    <w:p w:rsidR="006277A6" w:rsidRPr="006277A6" w:rsidRDefault="006277A6" w:rsidP="006277A6">
      <w:pPr>
        <w:rPr>
          <w:rFonts w:ascii="Arial" w:hAnsi="Arial" w:cs="Arial"/>
          <w:b/>
          <w:sz w:val="20"/>
          <w:szCs w:val="20"/>
        </w:rPr>
      </w:pPr>
      <w:r w:rsidRPr="006277A6">
        <w:rPr>
          <w:rFonts w:ascii="Arial" w:hAnsi="Arial" w:cs="Arial"/>
          <w:b/>
          <w:sz w:val="20"/>
          <w:szCs w:val="20"/>
        </w:rPr>
        <w:t>RELLENOS</w:t>
      </w:r>
    </w:p>
    <w:p w:rsidR="006277A6" w:rsidRPr="006277A6" w:rsidRDefault="006277A6" w:rsidP="006277A6">
      <w:pPr>
        <w:pStyle w:val="Sangra2detindependiente"/>
        <w:rPr>
          <w:rFonts w:ascii="Arial" w:hAnsi="Arial" w:cs="Arial"/>
          <w:sz w:val="20"/>
          <w:szCs w:val="20"/>
        </w:rPr>
      </w:pPr>
      <w:r w:rsidRPr="006277A6">
        <w:rPr>
          <w:rFonts w:ascii="Arial" w:hAnsi="Arial" w:cs="Arial"/>
          <w:sz w:val="20"/>
          <w:szCs w:val="20"/>
        </w:rPr>
        <w:t>Esta partida se refiere a la construcción de todos los rellenos bajo la plataforma de las calles, necesarios para alcanzar las cotas de subrasante especificadas en los planos de proyecto.</w:t>
      </w:r>
    </w:p>
    <w:p w:rsidR="006277A6" w:rsidRPr="006277A6" w:rsidRDefault="006277A6" w:rsidP="006277A6">
      <w:pPr>
        <w:pStyle w:val="Sangra2detindependiente"/>
        <w:rPr>
          <w:rFonts w:ascii="Arial" w:hAnsi="Arial" w:cs="Arial"/>
          <w:sz w:val="20"/>
          <w:szCs w:val="20"/>
        </w:rPr>
      </w:pPr>
      <w:r w:rsidRPr="006277A6">
        <w:rPr>
          <w:rFonts w:ascii="Arial" w:hAnsi="Arial" w:cs="Arial"/>
          <w:sz w:val="20"/>
          <w:szCs w:val="20"/>
        </w:rPr>
        <w:t>Previo a la confección de la primera capa de terraplén, deberá escarparse la capa superior de terreno natural en un espesor mínimo de 0.2 m. Deberá extraerse todos los lentes de material inadecuado como rellenos contaminados, arcillas expansivas o limos colapsables que dificulten la fundación de los terraplenes.</w:t>
      </w:r>
    </w:p>
    <w:p w:rsidR="006277A6" w:rsidRPr="006277A6" w:rsidRDefault="006277A6" w:rsidP="006277A6">
      <w:pPr>
        <w:rPr>
          <w:rFonts w:ascii="Arial" w:hAnsi="Arial" w:cs="Arial"/>
          <w:sz w:val="20"/>
          <w:szCs w:val="20"/>
        </w:rPr>
      </w:pPr>
      <w:r w:rsidRPr="006277A6">
        <w:rPr>
          <w:rFonts w:ascii="Arial" w:hAnsi="Arial" w:cs="Arial"/>
          <w:sz w:val="20"/>
          <w:szCs w:val="20"/>
        </w:rPr>
        <w:t>Los materiales a utilizar para la confección de los terraplenes deben cumplir con las siguientes características:</w:t>
      </w:r>
    </w:p>
    <w:p w:rsidR="006277A6" w:rsidRPr="006277A6" w:rsidRDefault="006277A6" w:rsidP="006277A6">
      <w:pPr>
        <w:rPr>
          <w:rFonts w:ascii="Arial" w:hAnsi="Arial" w:cs="Arial"/>
          <w:sz w:val="20"/>
          <w:szCs w:val="20"/>
        </w:rPr>
      </w:pPr>
      <w:r w:rsidRPr="006277A6">
        <w:rPr>
          <w:rFonts w:ascii="Arial" w:hAnsi="Arial" w:cs="Arial"/>
          <w:sz w:val="20"/>
          <w:szCs w:val="20"/>
        </w:rPr>
        <w:t>- Tamaño máximo 2.5“</w:t>
      </w:r>
    </w:p>
    <w:p w:rsidR="006277A6" w:rsidRPr="006277A6" w:rsidRDefault="006277A6" w:rsidP="006277A6">
      <w:pPr>
        <w:rPr>
          <w:rFonts w:ascii="Arial" w:hAnsi="Arial" w:cs="Arial"/>
          <w:sz w:val="20"/>
          <w:szCs w:val="20"/>
        </w:rPr>
      </w:pPr>
      <w:r w:rsidRPr="006277A6">
        <w:rPr>
          <w:rFonts w:ascii="Arial" w:hAnsi="Arial" w:cs="Arial"/>
          <w:sz w:val="20"/>
          <w:szCs w:val="20"/>
        </w:rPr>
        <w:t>- Homogéneo</w:t>
      </w:r>
    </w:p>
    <w:p w:rsidR="006277A6" w:rsidRPr="006277A6" w:rsidRDefault="006277A6" w:rsidP="006277A6">
      <w:pPr>
        <w:rPr>
          <w:rFonts w:ascii="Arial" w:hAnsi="Arial" w:cs="Arial"/>
          <w:sz w:val="20"/>
          <w:szCs w:val="20"/>
        </w:rPr>
      </w:pPr>
      <w:r w:rsidRPr="006277A6">
        <w:rPr>
          <w:rFonts w:ascii="Arial" w:hAnsi="Arial" w:cs="Arial"/>
          <w:sz w:val="20"/>
          <w:szCs w:val="20"/>
        </w:rPr>
        <w:t>- Exento de materias orgánicas</w:t>
      </w:r>
    </w:p>
    <w:p w:rsidR="006277A6" w:rsidRPr="006277A6" w:rsidRDefault="006277A6" w:rsidP="006277A6">
      <w:pPr>
        <w:rPr>
          <w:rFonts w:ascii="Arial" w:hAnsi="Arial" w:cs="Arial"/>
          <w:sz w:val="20"/>
          <w:szCs w:val="20"/>
        </w:rPr>
      </w:pPr>
      <w:r w:rsidRPr="006277A6">
        <w:rPr>
          <w:rFonts w:ascii="Arial" w:hAnsi="Arial" w:cs="Arial"/>
          <w:sz w:val="20"/>
          <w:szCs w:val="20"/>
        </w:rPr>
        <w:t>- CBR &gt; 25 % al 95 % del P.M.</w:t>
      </w:r>
    </w:p>
    <w:p w:rsidR="006277A6" w:rsidRPr="006277A6" w:rsidRDefault="006277A6" w:rsidP="006277A6">
      <w:pPr>
        <w:rPr>
          <w:rFonts w:ascii="Arial" w:hAnsi="Arial" w:cs="Arial"/>
          <w:sz w:val="20"/>
          <w:szCs w:val="20"/>
        </w:rPr>
      </w:pPr>
      <w:r w:rsidRPr="006277A6">
        <w:rPr>
          <w:rFonts w:ascii="Arial" w:hAnsi="Arial" w:cs="Arial"/>
          <w:sz w:val="20"/>
          <w:szCs w:val="20"/>
        </w:rPr>
        <w:t>- No deberán tener características expansivas</w:t>
      </w:r>
    </w:p>
    <w:p w:rsidR="006277A6" w:rsidRPr="006277A6" w:rsidRDefault="006277A6" w:rsidP="006277A6">
      <w:pPr>
        <w:rPr>
          <w:rFonts w:ascii="Arial" w:hAnsi="Arial" w:cs="Arial"/>
          <w:sz w:val="20"/>
          <w:szCs w:val="20"/>
        </w:rPr>
      </w:pPr>
      <w:r w:rsidRPr="006277A6">
        <w:rPr>
          <w:rFonts w:ascii="Arial" w:hAnsi="Arial" w:cs="Arial"/>
          <w:sz w:val="20"/>
          <w:szCs w:val="20"/>
        </w:rPr>
        <w:t>El contratista deberá presentar certificados de ensaye del material que acrediten el cumplimiento de estas exigencias.</w:t>
      </w:r>
    </w:p>
    <w:p w:rsidR="006277A6" w:rsidRPr="006277A6" w:rsidRDefault="006277A6" w:rsidP="006277A6">
      <w:pPr>
        <w:pStyle w:val="Sangra2detindependiente"/>
        <w:rPr>
          <w:rFonts w:ascii="Arial" w:hAnsi="Arial" w:cs="Arial"/>
          <w:sz w:val="20"/>
          <w:szCs w:val="20"/>
        </w:rPr>
      </w:pPr>
      <w:r w:rsidRPr="006277A6">
        <w:rPr>
          <w:rFonts w:ascii="Arial" w:hAnsi="Arial" w:cs="Arial"/>
          <w:sz w:val="20"/>
          <w:szCs w:val="20"/>
        </w:rPr>
        <w:t>Todos los materiales que integran el relleno deberán estar libres de materias orgánicas, pasto, hojas, raíces u otros materiales objetables.</w:t>
      </w:r>
    </w:p>
    <w:p w:rsidR="006277A6" w:rsidRPr="006277A6" w:rsidRDefault="006277A6" w:rsidP="006277A6">
      <w:pPr>
        <w:rPr>
          <w:rFonts w:ascii="Arial" w:hAnsi="Arial" w:cs="Arial"/>
          <w:sz w:val="20"/>
          <w:szCs w:val="20"/>
        </w:rPr>
      </w:pPr>
      <w:r w:rsidRPr="006277A6">
        <w:rPr>
          <w:rFonts w:ascii="Arial" w:hAnsi="Arial" w:cs="Arial"/>
          <w:sz w:val="20"/>
          <w:szCs w:val="20"/>
        </w:rPr>
        <w:t>El terraplén deberá construirse por capas horizontales de 0.20-0.25 m de espesor máximo compactado. Cada capa deberá compactarse hasta obtener una densidad igual o superior al 95% de la determinada mediante el ensayo AASHTO T 180, Método D, para lo cual se deberá considerar la condición de humedad óptima correspondiente.</w:t>
      </w:r>
    </w:p>
    <w:p w:rsidR="006277A6" w:rsidRPr="006277A6" w:rsidRDefault="006277A6" w:rsidP="006277A6">
      <w:pPr>
        <w:rPr>
          <w:rFonts w:ascii="Arial" w:hAnsi="Arial" w:cs="Arial"/>
          <w:sz w:val="20"/>
          <w:szCs w:val="20"/>
        </w:rPr>
      </w:pPr>
    </w:p>
    <w:p w:rsidR="006277A6" w:rsidRPr="006277A6" w:rsidRDefault="006277A6" w:rsidP="006277A6">
      <w:pPr>
        <w:rPr>
          <w:rFonts w:ascii="Arial" w:hAnsi="Arial" w:cs="Arial"/>
          <w:sz w:val="20"/>
          <w:szCs w:val="20"/>
        </w:rPr>
      </w:pPr>
      <w:r w:rsidRPr="006277A6">
        <w:rPr>
          <w:rFonts w:ascii="Arial" w:hAnsi="Arial" w:cs="Arial"/>
          <w:sz w:val="20"/>
          <w:szCs w:val="20"/>
        </w:rPr>
        <w:t>En espacios estrechos, de menos de 2.0 m de ancho, o en aquellos lugares en que el rodillo no pueda aproximarse, o en zonas próximas a un talud, se recurrirá la compactación mediante placa o rodillo vibratorio liso de acarreo manual.</w:t>
      </w:r>
    </w:p>
    <w:p w:rsidR="006277A6" w:rsidRPr="006277A6" w:rsidRDefault="006277A6" w:rsidP="006277A6">
      <w:pPr>
        <w:rPr>
          <w:rFonts w:ascii="Arial" w:hAnsi="Arial" w:cs="Arial"/>
          <w:sz w:val="20"/>
          <w:szCs w:val="20"/>
        </w:rPr>
      </w:pPr>
      <w:r w:rsidRPr="006277A6">
        <w:rPr>
          <w:rFonts w:ascii="Arial" w:hAnsi="Arial" w:cs="Arial"/>
          <w:sz w:val="20"/>
          <w:szCs w:val="20"/>
        </w:rPr>
        <w:t>El número de coberturas que se dará a cada capa será como mínimo de 7 pasadas.</w:t>
      </w:r>
    </w:p>
    <w:p w:rsidR="006277A6" w:rsidRPr="006277A6" w:rsidRDefault="006277A6" w:rsidP="006277A6">
      <w:pPr>
        <w:rPr>
          <w:rFonts w:ascii="Arial" w:hAnsi="Arial" w:cs="Arial"/>
          <w:sz w:val="20"/>
          <w:szCs w:val="20"/>
        </w:rPr>
      </w:pPr>
      <w:r w:rsidRPr="006277A6">
        <w:rPr>
          <w:rFonts w:ascii="Arial" w:hAnsi="Arial" w:cs="Arial"/>
          <w:sz w:val="20"/>
          <w:szCs w:val="20"/>
        </w:rPr>
        <w:t>Se procederá a la toma sistemática de muestras de control con las pautas siguientes:</w:t>
      </w:r>
    </w:p>
    <w:p w:rsidR="006277A6" w:rsidRPr="006277A6" w:rsidRDefault="006277A6" w:rsidP="006277A6">
      <w:pPr>
        <w:rPr>
          <w:rFonts w:ascii="Arial" w:hAnsi="Arial" w:cs="Arial"/>
          <w:sz w:val="20"/>
          <w:szCs w:val="20"/>
        </w:rPr>
      </w:pPr>
      <w:r w:rsidRPr="006277A6">
        <w:rPr>
          <w:rFonts w:ascii="Arial" w:hAnsi="Arial" w:cs="Arial"/>
          <w:sz w:val="20"/>
          <w:szCs w:val="20"/>
        </w:rPr>
        <w:t>- Una por cada 300 m3 (rodillo pesado)</w:t>
      </w:r>
    </w:p>
    <w:p w:rsidR="006277A6" w:rsidRPr="006277A6" w:rsidRDefault="006277A6" w:rsidP="006277A6">
      <w:pPr>
        <w:rPr>
          <w:rFonts w:ascii="Arial" w:hAnsi="Arial" w:cs="Arial"/>
          <w:sz w:val="20"/>
          <w:szCs w:val="20"/>
        </w:rPr>
      </w:pPr>
      <w:r w:rsidRPr="006277A6">
        <w:rPr>
          <w:rFonts w:ascii="Arial" w:hAnsi="Arial" w:cs="Arial"/>
          <w:sz w:val="20"/>
          <w:szCs w:val="20"/>
        </w:rPr>
        <w:t>- Una por cada 50 m3 (placa o rodillo manual)</w:t>
      </w:r>
    </w:p>
    <w:p w:rsidR="006277A6" w:rsidRPr="006277A6" w:rsidRDefault="006277A6" w:rsidP="006277A6">
      <w:pPr>
        <w:pStyle w:val="Sangra2detindependiente"/>
        <w:rPr>
          <w:rFonts w:ascii="Arial" w:hAnsi="Arial" w:cs="Arial"/>
          <w:sz w:val="20"/>
          <w:szCs w:val="20"/>
        </w:rPr>
      </w:pPr>
      <w:r w:rsidRPr="006277A6">
        <w:rPr>
          <w:rFonts w:ascii="Arial" w:hAnsi="Arial" w:cs="Arial"/>
          <w:sz w:val="20"/>
          <w:szCs w:val="20"/>
        </w:rPr>
        <w:t>Además se informará de su granulometría o granulometría simplificada, de cada muestra y sus límites de plasticidad.</w:t>
      </w:r>
    </w:p>
    <w:p w:rsidR="006277A6" w:rsidRPr="006277A6" w:rsidRDefault="006277A6" w:rsidP="006277A6">
      <w:pPr>
        <w:rPr>
          <w:rFonts w:ascii="Arial" w:hAnsi="Arial" w:cs="Arial"/>
          <w:sz w:val="20"/>
          <w:szCs w:val="20"/>
        </w:rPr>
      </w:pPr>
      <w:r w:rsidRPr="006277A6">
        <w:rPr>
          <w:rFonts w:ascii="Arial" w:hAnsi="Arial" w:cs="Arial"/>
          <w:sz w:val="20"/>
          <w:szCs w:val="20"/>
        </w:rPr>
        <w:t>La unidad de medida y pago será por metro cúbico (m3) de terraplén terminado, de acuerdo a las cubicaciones de proyecto. El precio unitario considera todos los costos para realizar este trabajo: suministro, colocación, esparcido, humidificación, secado, compactación, etc. Incluye además, todos los gastos de equipos, herramientas y todos otros gastos necesarios para realizar esta partida de acuerdo a lo especificado, inclusive los costos del laboratorio de terreno.</w:t>
      </w:r>
    </w:p>
    <w:p w:rsidR="006277A6" w:rsidRPr="006277A6" w:rsidRDefault="006277A6" w:rsidP="006277A6">
      <w:pPr>
        <w:rPr>
          <w:rFonts w:ascii="Arial" w:hAnsi="Arial" w:cs="Arial"/>
          <w:sz w:val="20"/>
          <w:szCs w:val="20"/>
        </w:rPr>
      </w:pPr>
    </w:p>
    <w:p w:rsidR="006277A6" w:rsidRPr="006277A6" w:rsidRDefault="006277A6" w:rsidP="006277A6">
      <w:pPr>
        <w:rPr>
          <w:rFonts w:ascii="Arial" w:hAnsi="Arial" w:cs="Arial"/>
          <w:b/>
          <w:sz w:val="20"/>
          <w:szCs w:val="20"/>
        </w:rPr>
      </w:pPr>
      <w:r w:rsidRPr="006277A6">
        <w:rPr>
          <w:rFonts w:ascii="Arial" w:hAnsi="Arial" w:cs="Arial"/>
          <w:b/>
          <w:sz w:val="20"/>
          <w:szCs w:val="20"/>
        </w:rPr>
        <w:t>PREPARACION DE SUB-RASANTE</w:t>
      </w:r>
    </w:p>
    <w:p w:rsidR="006277A6" w:rsidRPr="006277A6" w:rsidRDefault="006277A6" w:rsidP="006277A6">
      <w:pPr>
        <w:pStyle w:val="Sangra2detindependiente"/>
        <w:rPr>
          <w:rFonts w:ascii="Arial" w:hAnsi="Arial" w:cs="Arial"/>
          <w:sz w:val="20"/>
          <w:szCs w:val="20"/>
        </w:rPr>
      </w:pPr>
      <w:r w:rsidRPr="006277A6">
        <w:rPr>
          <w:rFonts w:ascii="Arial" w:hAnsi="Arial" w:cs="Arial"/>
          <w:sz w:val="20"/>
          <w:szCs w:val="20"/>
        </w:rPr>
        <w:t>Una vez ejecutados los trabajos necesarios para dar los niveles de sub-rasante, se deberá proceder como se indica:</w:t>
      </w:r>
    </w:p>
    <w:p w:rsidR="006277A6" w:rsidRPr="006277A6" w:rsidRDefault="006277A6" w:rsidP="006277A6">
      <w:pPr>
        <w:pStyle w:val="Sangra2detindependiente"/>
        <w:rPr>
          <w:rFonts w:ascii="Arial" w:hAnsi="Arial" w:cs="Arial"/>
          <w:sz w:val="20"/>
          <w:szCs w:val="20"/>
        </w:rPr>
      </w:pPr>
      <w:r w:rsidRPr="006277A6">
        <w:rPr>
          <w:rFonts w:ascii="Arial" w:hAnsi="Arial" w:cs="Arial"/>
          <w:sz w:val="20"/>
          <w:szCs w:val="20"/>
        </w:rPr>
        <w:t>El suelo se escarificará y se compactará en un espesor mínimo de 0,20 m a objeto de proporcionar una superficie de apoyo homogéneo.</w:t>
      </w:r>
    </w:p>
    <w:p w:rsidR="006277A6" w:rsidRPr="006277A6" w:rsidRDefault="006277A6" w:rsidP="006277A6">
      <w:pPr>
        <w:pStyle w:val="Sangra2detindependiente"/>
        <w:rPr>
          <w:rFonts w:ascii="Arial" w:hAnsi="Arial" w:cs="Arial"/>
          <w:sz w:val="20"/>
          <w:szCs w:val="20"/>
        </w:rPr>
      </w:pPr>
      <w:r w:rsidRPr="006277A6">
        <w:rPr>
          <w:rFonts w:ascii="Arial" w:hAnsi="Arial" w:cs="Arial"/>
          <w:sz w:val="20"/>
          <w:szCs w:val="20"/>
        </w:rPr>
        <w:t>El suelo se mantendrá homogénea y constantemente a una humedad cercana a la óptima (definida a partir del ensayo Proctor correspondiente)</w:t>
      </w:r>
    </w:p>
    <w:p w:rsidR="006277A6" w:rsidRPr="006277A6" w:rsidRDefault="006277A6" w:rsidP="006277A6">
      <w:pPr>
        <w:pStyle w:val="Sangra2detindependiente"/>
        <w:rPr>
          <w:rFonts w:ascii="Arial" w:hAnsi="Arial" w:cs="Arial"/>
          <w:sz w:val="20"/>
          <w:szCs w:val="20"/>
        </w:rPr>
      </w:pPr>
      <w:r w:rsidRPr="006277A6">
        <w:rPr>
          <w:rFonts w:ascii="Arial" w:hAnsi="Arial" w:cs="Arial"/>
          <w:sz w:val="20"/>
          <w:szCs w:val="20"/>
        </w:rPr>
        <w:t>La compactación se realizará hasta obtener una densidad mayor o igual al 95% de la densidad máxima dada en el ensayo de Proctor Modificado.</w:t>
      </w:r>
    </w:p>
    <w:p w:rsidR="006277A6" w:rsidRPr="006277A6" w:rsidRDefault="006277A6" w:rsidP="006277A6">
      <w:pPr>
        <w:pStyle w:val="Sangra2detindependiente"/>
        <w:rPr>
          <w:rFonts w:ascii="Arial" w:hAnsi="Arial" w:cs="Arial"/>
          <w:sz w:val="20"/>
          <w:szCs w:val="20"/>
        </w:rPr>
      </w:pPr>
      <w:r w:rsidRPr="006277A6">
        <w:rPr>
          <w:rFonts w:ascii="Arial" w:hAnsi="Arial" w:cs="Arial"/>
          <w:sz w:val="20"/>
          <w:szCs w:val="20"/>
        </w:rPr>
        <w:t>La sub-rasante terminada deberá cumplir, además de la compactación especificada, con la pendiente y dimensiones establecidas en el proyecto.</w:t>
      </w:r>
    </w:p>
    <w:p w:rsidR="006277A6" w:rsidRPr="006277A6" w:rsidRDefault="006277A6" w:rsidP="006277A6">
      <w:pPr>
        <w:pStyle w:val="Sangra2detindependiente"/>
        <w:rPr>
          <w:rFonts w:ascii="Arial" w:hAnsi="Arial" w:cs="Arial"/>
          <w:sz w:val="20"/>
          <w:szCs w:val="20"/>
        </w:rPr>
      </w:pPr>
      <w:r w:rsidRPr="006277A6">
        <w:rPr>
          <w:rFonts w:ascii="Arial" w:hAnsi="Arial" w:cs="Arial"/>
          <w:sz w:val="20"/>
          <w:szCs w:val="20"/>
        </w:rPr>
        <w:t>A objeto de que el contratista pueda incluir en su cotización el costo de los ensayes, se entrega a continuación los tipos de ensayos que serán solicitados por la ITO además de los que adicionalmente pudiera exigir la inspección técnica del SERVIU. Se entiende que las cantidades señaladas son mínimas y en la medida en que los resultados de los ensayos sean deficientes deberán repetirse hasta demostrar que han sido superadas las razones que provocaron dichas deficiencias.</w:t>
      </w:r>
    </w:p>
    <w:p w:rsidR="006277A6" w:rsidRPr="006277A6" w:rsidRDefault="006277A6" w:rsidP="006277A6">
      <w:pPr>
        <w:pStyle w:val="Sangra2detindependiente"/>
        <w:rPr>
          <w:rFonts w:ascii="Arial" w:hAnsi="Arial" w:cs="Arial"/>
          <w:sz w:val="20"/>
          <w:szCs w:val="20"/>
        </w:rPr>
      </w:pPr>
      <w:r w:rsidRPr="006277A6">
        <w:rPr>
          <w:rFonts w:ascii="Arial" w:hAnsi="Arial" w:cs="Arial"/>
          <w:sz w:val="20"/>
          <w:szCs w:val="20"/>
        </w:rPr>
        <w:t>La compactación deberá realizarse en un espesor superior a la faja del pavimento, con un sobreancho a lo menos en 0.5 m a ambos lados.</w:t>
      </w:r>
    </w:p>
    <w:p w:rsidR="006277A6" w:rsidRPr="006277A6" w:rsidRDefault="006277A6" w:rsidP="006277A6">
      <w:pPr>
        <w:pStyle w:val="Sangra2detindependiente"/>
        <w:rPr>
          <w:rFonts w:ascii="Arial" w:hAnsi="Arial" w:cs="Arial"/>
          <w:sz w:val="20"/>
          <w:szCs w:val="20"/>
        </w:rPr>
      </w:pPr>
    </w:p>
    <w:p w:rsidR="006277A6" w:rsidRPr="006277A6" w:rsidRDefault="006277A6" w:rsidP="005A3366">
      <w:pPr>
        <w:pStyle w:val="Sangra2detindependiente"/>
        <w:numPr>
          <w:ilvl w:val="0"/>
          <w:numId w:val="18"/>
        </w:numPr>
        <w:tabs>
          <w:tab w:val="left" w:pos="426"/>
        </w:tabs>
        <w:spacing w:after="240"/>
        <w:rPr>
          <w:rFonts w:ascii="Arial" w:hAnsi="Arial" w:cs="Arial"/>
          <w:sz w:val="20"/>
          <w:szCs w:val="20"/>
        </w:rPr>
      </w:pPr>
      <w:r w:rsidRPr="006277A6">
        <w:rPr>
          <w:rFonts w:ascii="Arial" w:hAnsi="Arial" w:cs="Arial"/>
          <w:sz w:val="20"/>
          <w:szCs w:val="20"/>
        </w:rPr>
        <w:t>Controles de capacidad de soporte del terreno: 1 ensaye CBR cada 250 ml de calle o pasajes, distribuidos conforme a lo que indique la ITO.</w:t>
      </w:r>
    </w:p>
    <w:p w:rsidR="006277A6" w:rsidRPr="006277A6" w:rsidRDefault="006277A6" w:rsidP="006277A6">
      <w:pPr>
        <w:pStyle w:val="Sangra2detindependiente"/>
        <w:rPr>
          <w:rFonts w:ascii="Arial" w:hAnsi="Arial" w:cs="Arial"/>
          <w:sz w:val="20"/>
          <w:szCs w:val="20"/>
        </w:rPr>
      </w:pPr>
    </w:p>
    <w:p w:rsidR="006277A6" w:rsidRPr="006277A6" w:rsidRDefault="006277A6" w:rsidP="005A3366">
      <w:pPr>
        <w:pStyle w:val="Sangra2detindependiente"/>
        <w:numPr>
          <w:ilvl w:val="0"/>
          <w:numId w:val="18"/>
        </w:numPr>
        <w:tabs>
          <w:tab w:val="left" w:pos="426"/>
        </w:tabs>
        <w:spacing w:after="240"/>
        <w:rPr>
          <w:rFonts w:ascii="Arial" w:hAnsi="Arial" w:cs="Arial"/>
          <w:sz w:val="20"/>
          <w:szCs w:val="20"/>
        </w:rPr>
      </w:pPr>
      <w:r w:rsidRPr="006277A6">
        <w:rPr>
          <w:rFonts w:ascii="Arial" w:hAnsi="Arial" w:cs="Arial"/>
          <w:sz w:val="20"/>
          <w:szCs w:val="20"/>
        </w:rPr>
        <w:t>Controles de compactación: Se efectuarán ensayes de densidad “in situ” cada 100 ml de calzada, más los ensayos Proctor que la ITO en conjunto con el laboratorio establezcan en obra, al inspeccionar la subrasante.</w:t>
      </w:r>
    </w:p>
    <w:p w:rsidR="006277A6" w:rsidRPr="006277A6" w:rsidRDefault="006277A6" w:rsidP="006277A6">
      <w:pPr>
        <w:pStyle w:val="Sangra2detindependiente"/>
        <w:rPr>
          <w:rFonts w:ascii="Arial" w:hAnsi="Arial" w:cs="Arial"/>
          <w:sz w:val="20"/>
          <w:szCs w:val="20"/>
        </w:rPr>
      </w:pPr>
      <w:r w:rsidRPr="006277A6">
        <w:rPr>
          <w:rFonts w:ascii="Arial" w:hAnsi="Arial" w:cs="Arial"/>
          <w:sz w:val="20"/>
          <w:szCs w:val="20"/>
        </w:rPr>
        <w:t>La ubicación de los puntos donde se efectuarán los ensayos y/o los lugares desde donde se obtendrán las muestras necesarias serán de exclusiva competencia de la ITO.</w:t>
      </w:r>
    </w:p>
    <w:p w:rsidR="006277A6" w:rsidRPr="006277A6" w:rsidRDefault="006277A6" w:rsidP="005A3366">
      <w:pPr>
        <w:pStyle w:val="Sangra2detindependiente"/>
        <w:numPr>
          <w:ilvl w:val="0"/>
          <w:numId w:val="18"/>
        </w:numPr>
        <w:tabs>
          <w:tab w:val="left" w:pos="426"/>
        </w:tabs>
        <w:spacing w:after="240"/>
        <w:rPr>
          <w:rFonts w:ascii="Arial" w:hAnsi="Arial" w:cs="Arial"/>
          <w:sz w:val="20"/>
          <w:szCs w:val="20"/>
        </w:rPr>
      </w:pPr>
      <w:r w:rsidRPr="006277A6">
        <w:rPr>
          <w:rFonts w:ascii="Arial" w:hAnsi="Arial" w:cs="Arial"/>
          <w:sz w:val="20"/>
          <w:szCs w:val="20"/>
        </w:rPr>
        <w:t>Control de la terminación de superficie: En los niveles transversales y longitudinales de subrasante ejecutada se aceptará una tolerancia máxima de 1.5 cm. No se aceptarán lomos o camellones, material suelto, nidos de piedras, ni bolones superiores a 0.10 m en la superficie de la subrasante.</w:t>
      </w:r>
    </w:p>
    <w:p w:rsidR="006277A6" w:rsidRPr="006277A6" w:rsidRDefault="006277A6" w:rsidP="006277A6">
      <w:pPr>
        <w:pStyle w:val="Sangra2detindependiente"/>
        <w:rPr>
          <w:rFonts w:ascii="Arial" w:hAnsi="Arial" w:cs="Arial"/>
          <w:sz w:val="20"/>
          <w:szCs w:val="20"/>
        </w:rPr>
      </w:pPr>
    </w:p>
    <w:p w:rsidR="006277A6" w:rsidRDefault="006277A6" w:rsidP="006277A6">
      <w:pPr>
        <w:rPr>
          <w:rFonts w:ascii="Arial" w:hAnsi="Arial" w:cs="Arial"/>
          <w:sz w:val="20"/>
          <w:szCs w:val="20"/>
        </w:rPr>
      </w:pPr>
      <w:r w:rsidRPr="006277A6">
        <w:rPr>
          <w:rFonts w:ascii="Arial" w:hAnsi="Arial" w:cs="Arial"/>
          <w:sz w:val="20"/>
          <w:szCs w:val="20"/>
        </w:rPr>
        <w:t>La unidad de medida y pago será por metro cuadrado (m2) de subrasante preparada, de acuerdo a la cubicación del proyecto. Su precio unitario constituirá plena compensación por los costos de ensayes, maquinaria, mano de obra y cualquier otro gasto en que sea necesario incurrir para realizar correctamente esta partida.</w:t>
      </w:r>
    </w:p>
    <w:p w:rsidR="006277A6" w:rsidRPr="006277A6" w:rsidRDefault="006277A6" w:rsidP="006277A6">
      <w:pPr>
        <w:rPr>
          <w:rFonts w:ascii="Arial" w:hAnsi="Arial" w:cs="Arial"/>
          <w:sz w:val="20"/>
          <w:szCs w:val="20"/>
        </w:rPr>
      </w:pPr>
    </w:p>
    <w:p w:rsidR="006277A6" w:rsidRPr="006277A6" w:rsidRDefault="006D29C3" w:rsidP="006277A6">
      <w:pPr>
        <w:rPr>
          <w:rFonts w:ascii="Arial" w:hAnsi="Arial" w:cs="Arial"/>
          <w:b/>
          <w:sz w:val="20"/>
          <w:szCs w:val="20"/>
        </w:rPr>
      </w:pPr>
      <w:r>
        <w:rPr>
          <w:rFonts w:ascii="Arial" w:hAnsi="Arial" w:cs="Arial"/>
          <w:b/>
          <w:sz w:val="20"/>
          <w:szCs w:val="20"/>
        </w:rPr>
        <w:t>6.1.1</w:t>
      </w:r>
      <w:r>
        <w:rPr>
          <w:rFonts w:ascii="Arial" w:hAnsi="Arial" w:cs="Arial"/>
          <w:b/>
          <w:sz w:val="20"/>
          <w:szCs w:val="20"/>
        </w:rPr>
        <w:tab/>
      </w:r>
      <w:r w:rsidR="006277A6" w:rsidRPr="006277A6">
        <w:rPr>
          <w:rFonts w:ascii="Arial" w:hAnsi="Arial" w:cs="Arial"/>
          <w:b/>
          <w:sz w:val="20"/>
          <w:szCs w:val="20"/>
        </w:rPr>
        <w:t>BASE GRANULAR PARA PAVIMENTO EN H.C.V.</w:t>
      </w:r>
    </w:p>
    <w:p w:rsidR="006277A6" w:rsidRPr="006277A6" w:rsidRDefault="006277A6" w:rsidP="006277A6">
      <w:pPr>
        <w:rPr>
          <w:rFonts w:ascii="Arial" w:hAnsi="Arial" w:cs="Arial"/>
          <w:sz w:val="20"/>
          <w:szCs w:val="20"/>
        </w:rPr>
      </w:pPr>
      <w:r w:rsidRPr="006277A6">
        <w:rPr>
          <w:rFonts w:ascii="Arial" w:hAnsi="Arial" w:cs="Arial"/>
          <w:sz w:val="20"/>
          <w:szCs w:val="20"/>
        </w:rPr>
        <w:t>Éstas de acuerdo al espesor indicado en el Proyecto, estarán constituidas por mezclas bien graduadas de arenas y granos naturales o triturados, más un determinado porcentaje de finos.</w:t>
      </w:r>
    </w:p>
    <w:p w:rsidR="006277A6" w:rsidRPr="006277A6" w:rsidRDefault="006277A6" w:rsidP="006277A6">
      <w:pPr>
        <w:rPr>
          <w:rFonts w:ascii="Arial" w:hAnsi="Arial" w:cs="Arial"/>
          <w:sz w:val="20"/>
          <w:szCs w:val="20"/>
        </w:rPr>
      </w:pPr>
      <w:r w:rsidRPr="006277A6">
        <w:rPr>
          <w:rFonts w:ascii="Arial" w:hAnsi="Arial" w:cs="Arial"/>
          <w:sz w:val="20"/>
          <w:szCs w:val="20"/>
        </w:rPr>
        <w:t>Deberá contener un porcentaje de partículas chancadas para lograr el CBR especificado y más del 70% de las partículas retenidas en el tamiz Nº 4 ASTM, tendrán a lo menos 2 caras fracturadas.</w:t>
      </w:r>
    </w:p>
    <w:p w:rsidR="006277A6" w:rsidRPr="006277A6" w:rsidRDefault="006277A6" w:rsidP="006277A6">
      <w:pPr>
        <w:rPr>
          <w:rFonts w:ascii="Arial" w:hAnsi="Arial" w:cs="Arial"/>
          <w:sz w:val="20"/>
          <w:szCs w:val="20"/>
        </w:rPr>
      </w:pPr>
    </w:p>
    <w:p w:rsidR="006277A6" w:rsidRDefault="006277A6" w:rsidP="006277A6">
      <w:pPr>
        <w:rPr>
          <w:rFonts w:ascii="Arial" w:hAnsi="Arial" w:cs="Arial"/>
          <w:b/>
          <w:sz w:val="20"/>
          <w:szCs w:val="20"/>
        </w:rPr>
      </w:pPr>
      <w:r w:rsidRPr="006277A6">
        <w:rPr>
          <w:rFonts w:ascii="Arial" w:hAnsi="Arial" w:cs="Arial"/>
          <w:b/>
          <w:sz w:val="20"/>
          <w:szCs w:val="20"/>
        </w:rPr>
        <w:t>Condiciones Granulométricas.</w:t>
      </w:r>
    </w:p>
    <w:p w:rsidR="006277A6" w:rsidRPr="006277A6" w:rsidRDefault="006277A6" w:rsidP="006277A6">
      <w:pPr>
        <w:rPr>
          <w:rFonts w:ascii="Arial" w:hAnsi="Arial" w:cs="Arial"/>
          <w:b/>
          <w:sz w:val="20"/>
          <w:szCs w:val="20"/>
        </w:rPr>
      </w:pPr>
    </w:p>
    <w:p w:rsidR="006277A6" w:rsidRPr="006277A6" w:rsidRDefault="006277A6" w:rsidP="006277A6">
      <w:pPr>
        <w:rPr>
          <w:rFonts w:ascii="Arial" w:hAnsi="Arial" w:cs="Arial"/>
          <w:sz w:val="20"/>
          <w:szCs w:val="20"/>
        </w:rPr>
      </w:pPr>
      <w:r w:rsidRPr="006277A6">
        <w:rPr>
          <w:rFonts w:ascii="Arial" w:hAnsi="Arial" w:cs="Arial"/>
          <w:sz w:val="20"/>
          <w:szCs w:val="20"/>
        </w:rPr>
        <w:t>Deberá estar comprendida dentro de las siguientes granulometrías alternativas:</w:t>
      </w:r>
    </w:p>
    <w:tbl>
      <w:tblPr>
        <w:tblW w:w="8364" w:type="dxa"/>
        <w:tblInd w:w="637" w:type="dxa"/>
        <w:tblLayout w:type="fixed"/>
        <w:tblCellMar>
          <w:left w:w="70" w:type="dxa"/>
          <w:right w:w="70" w:type="dxa"/>
        </w:tblCellMar>
        <w:tblLook w:val="0000" w:firstRow="0" w:lastRow="0" w:firstColumn="0" w:lastColumn="0" w:noHBand="0" w:noVBand="0"/>
      </w:tblPr>
      <w:tblGrid>
        <w:gridCol w:w="1560"/>
        <w:gridCol w:w="2268"/>
        <w:gridCol w:w="2268"/>
        <w:gridCol w:w="2268"/>
      </w:tblGrid>
      <w:tr w:rsidR="006277A6" w:rsidRPr="006277A6" w:rsidTr="006277A6">
        <w:trPr>
          <w:cantSplit/>
        </w:trPr>
        <w:tc>
          <w:tcPr>
            <w:tcW w:w="1560" w:type="dxa"/>
            <w:vMerge w:val="restart"/>
            <w:tcBorders>
              <w:top w:val="single" w:sz="4" w:space="0" w:color="auto"/>
              <w:left w:val="single" w:sz="4" w:space="0" w:color="auto"/>
              <w:right w:val="single" w:sz="4" w:space="0" w:color="auto"/>
            </w:tcBorders>
            <w:vAlign w:val="center"/>
          </w:tcPr>
          <w:p w:rsidR="006277A6" w:rsidRPr="006277A6" w:rsidRDefault="006277A6" w:rsidP="006277A6">
            <w:pPr>
              <w:rPr>
                <w:rFonts w:ascii="Arial" w:hAnsi="Arial" w:cs="Arial"/>
                <w:sz w:val="20"/>
                <w:szCs w:val="20"/>
              </w:rPr>
            </w:pPr>
            <w:r w:rsidRPr="006277A6">
              <w:rPr>
                <w:rFonts w:ascii="Arial" w:hAnsi="Arial" w:cs="Arial"/>
                <w:sz w:val="20"/>
                <w:szCs w:val="20"/>
              </w:rPr>
              <w:t>TAMIZ</w:t>
            </w:r>
          </w:p>
        </w:tc>
        <w:tc>
          <w:tcPr>
            <w:tcW w:w="6804" w:type="dxa"/>
            <w:gridSpan w:val="3"/>
            <w:tcBorders>
              <w:top w:val="single" w:sz="4" w:space="0" w:color="auto"/>
              <w:left w:val="single" w:sz="4" w:space="0" w:color="auto"/>
              <w:bottom w:val="single" w:sz="4" w:space="0" w:color="auto"/>
              <w:right w:val="single" w:sz="4" w:space="0" w:color="auto"/>
            </w:tcBorders>
          </w:tcPr>
          <w:p w:rsidR="006277A6" w:rsidRPr="006277A6" w:rsidRDefault="006277A6" w:rsidP="006277A6">
            <w:pPr>
              <w:rPr>
                <w:rFonts w:ascii="Arial" w:hAnsi="Arial" w:cs="Arial"/>
                <w:sz w:val="20"/>
                <w:szCs w:val="20"/>
              </w:rPr>
            </w:pPr>
            <w:r w:rsidRPr="006277A6">
              <w:rPr>
                <w:rFonts w:ascii="Arial" w:hAnsi="Arial" w:cs="Arial"/>
                <w:sz w:val="20"/>
                <w:szCs w:val="20"/>
              </w:rPr>
              <w:t>PORCENTAJE QUE PASA EN PESO</w:t>
            </w:r>
          </w:p>
        </w:tc>
      </w:tr>
      <w:tr w:rsidR="006277A6" w:rsidRPr="006277A6" w:rsidTr="006277A6">
        <w:trPr>
          <w:cantSplit/>
        </w:trPr>
        <w:tc>
          <w:tcPr>
            <w:tcW w:w="1560" w:type="dxa"/>
            <w:vMerge/>
            <w:tcBorders>
              <w:left w:val="single" w:sz="4" w:space="0" w:color="auto"/>
              <w:bottom w:val="single" w:sz="4" w:space="0" w:color="auto"/>
              <w:right w:val="single" w:sz="4" w:space="0" w:color="auto"/>
            </w:tcBorders>
          </w:tcPr>
          <w:p w:rsidR="006277A6" w:rsidRPr="006277A6" w:rsidRDefault="006277A6" w:rsidP="006277A6">
            <w:pPr>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rsidR="006277A6" w:rsidRPr="006277A6" w:rsidRDefault="006277A6" w:rsidP="006277A6">
            <w:pPr>
              <w:rPr>
                <w:rFonts w:ascii="Arial" w:hAnsi="Arial" w:cs="Arial"/>
                <w:sz w:val="20"/>
                <w:szCs w:val="20"/>
              </w:rPr>
            </w:pPr>
            <w:r w:rsidRPr="006277A6">
              <w:rPr>
                <w:rFonts w:ascii="Arial" w:hAnsi="Arial" w:cs="Arial"/>
                <w:sz w:val="20"/>
                <w:szCs w:val="20"/>
              </w:rPr>
              <w:t>A</w:t>
            </w:r>
          </w:p>
        </w:tc>
        <w:tc>
          <w:tcPr>
            <w:tcW w:w="2268" w:type="dxa"/>
            <w:tcBorders>
              <w:top w:val="single" w:sz="4" w:space="0" w:color="auto"/>
              <w:left w:val="single" w:sz="4" w:space="0" w:color="auto"/>
              <w:bottom w:val="single" w:sz="4" w:space="0" w:color="auto"/>
              <w:right w:val="single" w:sz="4" w:space="0" w:color="auto"/>
            </w:tcBorders>
          </w:tcPr>
          <w:p w:rsidR="006277A6" w:rsidRPr="006277A6" w:rsidRDefault="006277A6" w:rsidP="006277A6">
            <w:pPr>
              <w:rPr>
                <w:rFonts w:ascii="Arial" w:hAnsi="Arial" w:cs="Arial"/>
                <w:sz w:val="20"/>
                <w:szCs w:val="20"/>
              </w:rPr>
            </w:pPr>
            <w:r w:rsidRPr="006277A6">
              <w:rPr>
                <w:rFonts w:ascii="Arial" w:hAnsi="Arial" w:cs="Arial"/>
                <w:sz w:val="20"/>
                <w:szCs w:val="20"/>
              </w:rPr>
              <w:t>B</w:t>
            </w:r>
          </w:p>
        </w:tc>
        <w:tc>
          <w:tcPr>
            <w:tcW w:w="2268" w:type="dxa"/>
            <w:tcBorders>
              <w:top w:val="single" w:sz="4" w:space="0" w:color="auto"/>
              <w:left w:val="single" w:sz="4" w:space="0" w:color="auto"/>
              <w:bottom w:val="single" w:sz="4" w:space="0" w:color="auto"/>
              <w:right w:val="single" w:sz="4" w:space="0" w:color="auto"/>
            </w:tcBorders>
          </w:tcPr>
          <w:p w:rsidR="006277A6" w:rsidRPr="006277A6" w:rsidRDefault="006277A6" w:rsidP="006277A6">
            <w:pPr>
              <w:rPr>
                <w:rFonts w:ascii="Arial" w:hAnsi="Arial" w:cs="Arial"/>
                <w:sz w:val="20"/>
                <w:szCs w:val="20"/>
              </w:rPr>
            </w:pPr>
            <w:r w:rsidRPr="006277A6">
              <w:rPr>
                <w:rFonts w:ascii="Arial" w:hAnsi="Arial" w:cs="Arial"/>
                <w:sz w:val="20"/>
                <w:szCs w:val="20"/>
              </w:rPr>
              <w:t>C</w:t>
            </w:r>
          </w:p>
        </w:tc>
      </w:tr>
      <w:tr w:rsidR="006277A6" w:rsidRPr="006277A6" w:rsidTr="006277A6">
        <w:tc>
          <w:tcPr>
            <w:tcW w:w="1560" w:type="dxa"/>
            <w:tcBorders>
              <w:top w:val="single" w:sz="4" w:space="0" w:color="auto"/>
              <w:left w:val="single" w:sz="4" w:space="0" w:color="auto"/>
              <w:bottom w:val="single" w:sz="4" w:space="0" w:color="auto"/>
              <w:right w:val="single" w:sz="4" w:space="0" w:color="auto"/>
            </w:tcBorders>
          </w:tcPr>
          <w:p w:rsidR="006277A6" w:rsidRPr="006277A6" w:rsidRDefault="006277A6" w:rsidP="006277A6">
            <w:pPr>
              <w:rPr>
                <w:rFonts w:ascii="Arial" w:hAnsi="Arial" w:cs="Arial"/>
                <w:sz w:val="20"/>
                <w:szCs w:val="20"/>
              </w:rPr>
            </w:pPr>
            <w:r w:rsidRPr="006277A6">
              <w:rPr>
                <w:rFonts w:ascii="Arial" w:hAnsi="Arial" w:cs="Arial"/>
                <w:sz w:val="20"/>
                <w:szCs w:val="20"/>
              </w:rPr>
              <w:t>2”</w:t>
            </w:r>
          </w:p>
          <w:p w:rsidR="006277A6" w:rsidRPr="006277A6" w:rsidRDefault="006277A6" w:rsidP="006277A6">
            <w:pPr>
              <w:rPr>
                <w:rFonts w:ascii="Arial" w:hAnsi="Arial" w:cs="Arial"/>
                <w:sz w:val="20"/>
                <w:szCs w:val="20"/>
              </w:rPr>
            </w:pPr>
            <w:r w:rsidRPr="006277A6">
              <w:rPr>
                <w:rFonts w:ascii="Arial" w:hAnsi="Arial" w:cs="Arial"/>
                <w:sz w:val="20"/>
                <w:szCs w:val="20"/>
              </w:rPr>
              <w:t>1”</w:t>
            </w:r>
          </w:p>
          <w:p w:rsidR="006277A6" w:rsidRPr="006277A6" w:rsidRDefault="006277A6" w:rsidP="006277A6">
            <w:pPr>
              <w:rPr>
                <w:rFonts w:ascii="Arial" w:hAnsi="Arial" w:cs="Arial"/>
                <w:sz w:val="20"/>
                <w:szCs w:val="20"/>
              </w:rPr>
            </w:pPr>
            <w:r w:rsidRPr="006277A6">
              <w:rPr>
                <w:rFonts w:ascii="Arial" w:hAnsi="Arial" w:cs="Arial"/>
                <w:sz w:val="20"/>
                <w:szCs w:val="20"/>
              </w:rPr>
              <w:t>3/8”</w:t>
            </w:r>
          </w:p>
          <w:p w:rsidR="006277A6" w:rsidRPr="006277A6" w:rsidRDefault="006277A6" w:rsidP="006277A6">
            <w:pPr>
              <w:rPr>
                <w:rFonts w:ascii="Arial" w:hAnsi="Arial" w:cs="Arial"/>
                <w:sz w:val="20"/>
                <w:szCs w:val="20"/>
              </w:rPr>
            </w:pPr>
            <w:r w:rsidRPr="006277A6">
              <w:rPr>
                <w:rFonts w:ascii="Arial" w:hAnsi="Arial" w:cs="Arial"/>
                <w:sz w:val="20"/>
                <w:szCs w:val="20"/>
              </w:rPr>
              <w:t>Nª4</w:t>
            </w:r>
          </w:p>
          <w:p w:rsidR="006277A6" w:rsidRPr="006277A6" w:rsidRDefault="006277A6" w:rsidP="006277A6">
            <w:pPr>
              <w:rPr>
                <w:rFonts w:ascii="Arial" w:hAnsi="Arial" w:cs="Arial"/>
                <w:sz w:val="20"/>
                <w:szCs w:val="20"/>
              </w:rPr>
            </w:pPr>
            <w:r w:rsidRPr="006277A6">
              <w:rPr>
                <w:rFonts w:ascii="Arial" w:hAnsi="Arial" w:cs="Arial"/>
                <w:sz w:val="20"/>
                <w:szCs w:val="20"/>
              </w:rPr>
              <w:t>Nª10</w:t>
            </w:r>
          </w:p>
          <w:p w:rsidR="006277A6" w:rsidRPr="006277A6" w:rsidRDefault="006277A6" w:rsidP="006277A6">
            <w:pPr>
              <w:rPr>
                <w:rFonts w:ascii="Arial" w:hAnsi="Arial" w:cs="Arial"/>
                <w:sz w:val="20"/>
                <w:szCs w:val="20"/>
              </w:rPr>
            </w:pPr>
            <w:r w:rsidRPr="006277A6">
              <w:rPr>
                <w:rFonts w:ascii="Arial" w:hAnsi="Arial" w:cs="Arial"/>
                <w:sz w:val="20"/>
                <w:szCs w:val="20"/>
              </w:rPr>
              <w:t>Nª40</w:t>
            </w:r>
          </w:p>
          <w:p w:rsidR="006277A6" w:rsidRPr="006277A6" w:rsidRDefault="006277A6" w:rsidP="006277A6">
            <w:pPr>
              <w:rPr>
                <w:rFonts w:ascii="Arial" w:hAnsi="Arial" w:cs="Arial"/>
                <w:sz w:val="20"/>
                <w:szCs w:val="20"/>
              </w:rPr>
            </w:pPr>
            <w:r w:rsidRPr="006277A6">
              <w:rPr>
                <w:rFonts w:ascii="Arial" w:hAnsi="Arial" w:cs="Arial"/>
                <w:sz w:val="20"/>
                <w:szCs w:val="20"/>
              </w:rPr>
              <w:t>Nª200</w:t>
            </w:r>
          </w:p>
        </w:tc>
        <w:tc>
          <w:tcPr>
            <w:tcW w:w="2268" w:type="dxa"/>
            <w:tcBorders>
              <w:top w:val="single" w:sz="4" w:space="0" w:color="auto"/>
              <w:left w:val="single" w:sz="4" w:space="0" w:color="auto"/>
              <w:bottom w:val="single" w:sz="4" w:space="0" w:color="auto"/>
              <w:right w:val="single" w:sz="4" w:space="0" w:color="auto"/>
            </w:tcBorders>
          </w:tcPr>
          <w:p w:rsidR="006277A6" w:rsidRPr="006277A6" w:rsidRDefault="006277A6" w:rsidP="006277A6">
            <w:pPr>
              <w:rPr>
                <w:rFonts w:ascii="Arial" w:hAnsi="Arial" w:cs="Arial"/>
                <w:sz w:val="20"/>
                <w:szCs w:val="20"/>
              </w:rPr>
            </w:pPr>
            <w:r w:rsidRPr="006277A6">
              <w:rPr>
                <w:rFonts w:ascii="Arial" w:hAnsi="Arial" w:cs="Arial"/>
                <w:sz w:val="20"/>
                <w:szCs w:val="20"/>
              </w:rPr>
              <w:t>100</w:t>
            </w:r>
          </w:p>
          <w:p w:rsidR="006277A6" w:rsidRPr="006277A6" w:rsidRDefault="006277A6" w:rsidP="006277A6">
            <w:pPr>
              <w:rPr>
                <w:rFonts w:ascii="Arial" w:hAnsi="Arial" w:cs="Arial"/>
                <w:sz w:val="20"/>
                <w:szCs w:val="20"/>
              </w:rPr>
            </w:pPr>
            <w:r w:rsidRPr="006277A6">
              <w:rPr>
                <w:rFonts w:ascii="Arial" w:hAnsi="Arial" w:cs="Arial"/>
                <w:sz w:val="20"/>
                <w:szCs w:val="20"/>
              </w:rPr>
              <w:t>-</w:t>
            </w:r>
          </w:p>
          <w:p w:rsidR="006277A6" w:rsidRPr="006277A6" w:rsidRDefault="006277A6" w:rsidP="006277A6">
            <w:pPr>
              <w:rPr>
                <w:rFonts w:ascii="Arial" w:hAnsi="Arial" w:cs="Arial"/>
                <w:sz w:val="20"/>
                <w:szCs w:val="20"/>
              </w:rPr>
            </w:pPr>
            <w:r w:rsidRPr="006277A6">
              <w:rPr>
                <w:rFonts w:ascii="Arial" w:hAnsi="Arial" w:cs="Arial"/>
                <w:sz w:val="20"/>
                <w:szCs w:val="20"/>
              </w:rPr>
              <w:t>30-65</w:t>
            </w:r>
          </w:p>
          <w:p w:rsidR="006277A6" w:rsidRPr="006277A6" w:rsidRDefault="006277A6" w:rsidP="006277A6">
            <w:pPr>
              <w:rPr>
                <w:rFonts w:ascii="Arial" w:hAnsi="Arial" w:cs="Arial"/>
                <w:sz w:val="20"/>
                <w:szCs w:val="20"/>
              </w:rPr>
            </w:pPr>
            <w:r w:rsidRPr="006277A6">
              <w:rPr>
                <w:rFonts w:ascii="Arial" w:hAnsi="Arial" w:cs="Arial"/>
                <w:sz w:val="20"/>
                <w:szCs w:val="20"/>
              </w:rPr>
              <w:t>25-55</w:t>
            </w:r>
          </w:p>
          <w:p w:rsidR="006277A6" w:rsidRPr="006277A6" w:rsidRDefault="006277A6" w:rsidP="006277A6">
            <w:pPr>
              <w:rPr>
                <w:rFonts w:ascii="Arial" w:hAnsi="Arial" w:cs="Arial"/>
                <w:sz w:val="20"/>
                <w:szCs w:val="20"/>
              </w:rPr>
            </w:pPr>
            <w:r w:rsidRPr="006277A6">
              <w:rPr>
                <w:rFonts w:ascii="Arial" w:hAnsi="Arial" w:cs="Arial"/>
                <w:sz w:val="20"/>
                <w:szCs w:val="20"/>
              </w:rPr>
              <w:t>15-40</w:t>
            </w:r>
          </w:p>
          <w:p w:rsidR="006277A6" w:rsidRPr="006277A6" w:rsidRDefault="006277A6" w:rsidP="006277A6">
            <w:pPr>
              <w:rPr>
                <w:rFonts w:ascii="Arial" w:hAnsi="Arial" w:cs="Arial"/>
                <w:sz w:val="20"/>
                <w:szCs w:val="20"/>
              </w:rPr>
            </w:pPr>
            <w:r w:rsidRPr="006277A6">
              <w:rPr>
                <w:rFonts w:ascii="Arial" w:hAnsi="Arial" w:cs="Arial"/>
                <w:sz w:val="20"/>
                <w:szCs w:val="20"/>
              </w:rPr>
              <w:t>8-20</w:t>
            </w:r>
          </w:p>
          <w:p w:rsidR="006277A6" w:rsidRPr="006277A6" w:rsidRDefault="006277A6" w:rsidP="006277A6">
            <w:pPr>
              <w:rPr>
                <w:rFonts w:ascii="Arial" w:hAnsi="Arial" w:cs="Arial"/>
                <w:sz w:val="20"/>
                <w:szCs w:val="20"/>
              </w:rPr>
            </w:pPr>
            <w:r w:rsidRPr="006277A6">
              <w:rPr>
                <w:rFonts w:ascii="Arial" w:hAnsi="Arial" w:cs="Arial"/>
                <w:sz w:val="20"/>
                <w:szCs w:val="20"/>
              </w:rPr>
              <w:t>2-8</w:t>
            </w:r>
          </w:p>
        </w:tc>
        <w:tc>
          <w:tcPr>
            <w:tcW w:w="2268" w:type="dxa"/>
            <w:tcBorders>
              <w:top w:val="single" w:sz="4" w:space="0" w:color="auto"/>
              <w:left w:val="single" w:sz="4" w:space="0" w:color="auto"/>
              <w:bottom w:val="single" w:sz="4" w:space="0" w:color="auto"/>
              <w:right w:val="single" w:sz="4" w:space="0" w:color="auto"/>
            </w:tcBorders>
          </w:tcPr>
          <w:p w:rsidR="006277A6" w:rsidRPr="006277A6" w:rsidRDefault="006277A6" w:rsidP="006277A6">
            <w:pPr>
              <w:rPr>
                <w:rFonts w:ascii="Arial" w:hAnsi="Arial" w:cs="Arial"/>
                <w:sz w:val="20"/>
                <w:szCs w:val="20"/>
              </w:rPr>
            </w:pPr>
            <w:r w:rsidRPr="006277A6">
              <w:rPr>
                <w:rFonts w:ascii="Arial" w:hAnsi="Arial" w:cs="Arial"/>
                <w:sz w:val="20"/>
                <w:szCs w:val="20"/>
              </w:rPr>
              <w:t>100</w:t>
            </w:r>
          </w:p>
          <w:p w:rsidR="006277A6" w:rsidRPr="006277A6" w:rsidRDefault="006277A6" w:rsidP="006277A6">
            <w:pPr>
              <w:rPr>
                <w:rFonts w:ascii="Arial" w:hAnsi="Arial" w:cs="Arial"/>
                <w:sz w:val="20"/>
                <w:szCs w:val="20"/>
              </w:rPr>
            </w:pPr>
            <w:r w:rsidRPr="006277A6">
              <w:rPr>
                <w:rFonts w:ascii="Arial" w:hAnsi="Arial" w:cs="Arial"/>
                <w:sz w:val="20"/>
                <w:szCs w:val="20"/>
              </w:rPr>
              <w:t>75-95</w:t>
            </w:r>
          </w:p>
          <w:p w:rsidR="006277A6" w:rsidRPr="006277A6" w:rsidRDefault="006277A6" w:rsidP="006277A6">
            <w:pPr>
              <w:rPr>
                <w:rFonts w:ascii="Arial" w:hAnsi="Arial" w:cs="Arial"/>
                <w:sz w:val="20"/>
                <w:szCs w:val="20"/>
              </w:rPr>
            </w:pPr>
            <w:r w:rsidRPr="006277A6">
              <w:rPr>
                <w:rFonts w:ascii="Arial" w:hAnsi="Arial" w:cs="Arial"/>
                <w:sz w:val="20"/>
                <w:szCs w:val="20"/>
              </w:rPr>
              <w:t>40-75</w:t>
            </w:r>
          </w:p>
          <w:p w:rsidR="006277A6" w:rsidRPr="006277A6" w:rsidRDefault="006277A6" w:rsidP="006277A6">
            <w:pPr>
              <w:rPr>
                <w:rFonts w:ascii="Arial" w:hAnsi="Arial" w:cs="Arial"/>
                <w:sz w:val="20"/>
                <w:szCs w:val="20"/>
              </w:rPr>
            </w:pPr>
            <w:r w:rsidRPr="006277A6">
              <w:rPr>
                <w:rFonts w:ascii="Arial" w:hAnsi="Arial" w:cs="Arial"/>
                <w:sz w:val="20"/>
                <w:szCs w:val="20"/>
              </w:rPr>
              <w:t>30-60</w:t>
            </w:r>
          </w:p>
          <w:p w:rsidR="006277A6" w:rsidRPr="006277A6" w:rsidRDefault="006277A6" w:rsidP="006277A6">
            <w:pPr>
              <w:rPr>
                <w:rFonts w:ascii="Arial" w:hAnsi="Arial" w:cs="Arial"/>
                <w:sz w:val="20"/>
                <w:szCs w:val="20"/>
              </w:rPr>
            </w:pPr>
            <w:r w:rsidRPr="006277A6">
              <w:rPr>
                <w:rFonts w:ascii="Arial" w:hAnsi="Arial" w:cs="Arial"/>
                <w:sz w:val="20"/>
                <w:szCs w:val="20"/>
              </w:rPr>
              <w:t>20-45</w:t>
            </w:r>
          </w:p>
          <w:p w:rsidR="006277A6" w:rsidRPr="006277A6" w:rsidRDefault="006277A6" w:rsidP="006277A6">
            <w:pPr>
              <w:rPr>
                <w:rFonts w:ascii="Arial" w:hAnsi="Arial" w:cs="Arial"/>
                <w:sz w:val="20"/>
                <w:szCs w:val="20"/>
              </w:rPr>
            </w:pPr>
            <w:r w:rsidRPr="006277A6">
              <w:rPr>
                <w:rFonts w:ascii="Arial" w:hAnsi="Arial" w:cs="Arial"/>
                <w:sz w:val="20"/>
                <w:szCs w:val="20"/>
              </w:rPr>
              <w:t>9-15</w:t>
            </w:r>
          </w:p>
          <w:p w:rsidR="006277A6" w:rsidRPr="006277A6" w:rsidRDefault="006277A6" w:rsidP="006277A6">
            <w:pPr>
              <w:rPr>
                <w:rFonts w:ascii="Arial" w:hAnsi="Arial" w:cs="Arial"/>
                <w:sz w:val="20"/>
                <w:szCs w:val="20"/>
              </w:rPr>
            </w:pPr>
            <w:r w:rsidRPr="006277A6">
              <w:rPr>
                <w:rFonts w:ascii="Arial" w:hAnsi="Arial" w:cs="Arial"/>
                <w:sz w:val="20"/>
                <w:szCs w:val="20"/>
              </w:rPr>
              <w:t>3-9</w:t>
            </w:r>
          </w:p>
        </w:tc>
        <w:tc>
          <w:tcPr>
            <w:tcW w:w="2268" w:type="dxa"/>
            <w:tcBorders>
              <w:top w:val="single" w:sz="4" w:space="0" w:color="auto"/>
              <w:left w:val="single" w:sz="4" w:space="0" w:color="auto"/>
              <w:bottom w:val="single" w:sz="4" w:space="0" w:color="auto"/>
              <w:right w:val="single" w:sz="4" w:space="0" w:color="auto"/>
            </w:tcBorders>
          </w:tcPr>
          <w:p w:rsidR="006277A6" w:rsidRPr="006277A6" w:rsidRDefault="006277A6" w:rsidP="006277A6">
            <w:pPr>
              <w:rPr>
                <w:rFonts w:ascii="Arial" w:hAnsi="Arial" w:cs="Arial"/>
                <w:sz w:val="20"/>
                <w:szCs w:val="20"/>
              </w:rPr>
            </w:pPr>
            <w:r w:rsidRPr="006277A6">
              <w:rPr>
                <w:rFonts w:ascii="Arial" w:hAnsi="Arial" w:cs="Arial"/>
                <w:sz w:val="20"/>
                <w:szCs w:val="20"/>
              </w:rPr>
              <w:t>-</w:t>
            </w:r>
          </w:p>
          <w:p w:rsidR="006277A6" w:rsidRPr="006277A6" w:rsidRDefault="006277A6" w:rsidP="006277A6">
            <w:pPr>
              <w:rPr>
                <w:rFonts w:ascii="Arial" w:hAnsi="Arial" w:cs="Arial"/>
                <w:sz w:val="20"/>
                <w:szCs w:val="20"/>
              </w:rPr>
            </w:pPr>
            <w:r w:rsidRPr="006277A6">
              <w:rPr>
                <w:rFonts w:ascii="Arial" w:hAnsi="Arial" w:cs="Arial"/>
                <w:sz w:val="20"/>
                <w:szCs w:val="20"/>
              </w:rPr>
              <w:t>100</w:t>
            </w:r>
          </w:p>
          <w:p w:rsidR="006277A6" w:rsidRPr="006277A6" w:rsidRDefault="006277A6" w:rsidP="006277A6">
            <w:pPr>
              <w:rPr>
                <w:rFonts w:ascii="Arial" w:hAnsi="Arial" w:cs="Arial"/>
                <w:sz w:val="20"/>
                <w:szCs w:val="20"/>
              </w:rPr>
            </w:pPr>
            <w:r w:rsidRPr="006277A6">
              <w:rPr>
                <w:rFonts w:ascii="Arial" w:hAnsi="Arial" w:cs="Arial"/>
                <w:sz w:val="20"/>
                <w:szCs w:val="20"/>
              </w:rPr>
              <w:t>50-85</w:t>
            </w:r>
          </w:p>
          <w:p w:rsidR="006277A6" w:rsidRPr="006277A6" w:rsidRDefault="006277A6" w:rsidP="006277A6">
            <w:pPr>
              <w:rPr>
                <w:rFonts w:ascii="Arial" w:hAnsi="Arial" w:cs="Arial"/>
                <w:sz w:val="20"/>
                <w:szCs w:val="20"/>
              </w:rPr>
            </w:pPr>
            <w:r w:rsidRPr="006277A6">
              <w:rPr>
                <w:rFonts w:ascii="Arial" w:hAnsi="Arial" w:cs="Arial"/>
                <w:sz w:val="20"/>
                <w:szCs w:val="20"/>
              </w:rPr>
              <w:t>35-65</w:t>
            </w:r>
          </w:p>
          <w:p w:rsidR="006277A6" w:rsidRPr="006277A6" w:rsidRDefault="006277A6" w:rsidP="006277A6">
            <w:pPr>
              <w:rPr>
                <w:rFonts w:ascii="Arial" w:hAnsi="Arial" w:cs="Arial"/>
                <w:sz w:val="20"/>
                <w:szCs w:val="20"/>
              </w:rPr>
            </w:pPr>
            <w:r w:rsidRPr="006277A6">
              <w:rPr>
                <w:rFonts w:ascii="Arial" w:hAnsi="Arial" w:cs="Arial"/>
                <w:sz w:val="20"/>
                <w:szCs w:val="20"/>
              </w:rPr>
              <w:t>25-50</w:t>
            </w:r>
          </w:p>
          <w:p w:rsidR="006277A6" w:rsidRPr="006277A6" w:rsidRDefault="006277A6" w:rsidP="006277A6">
            <w:pPr>
              <w:rPr>
                <w:rFonts w:ascii="Arial" w:hAnsi="Arial" w:cs="Arial"/>
                <w:sz w:val="20"/>
                <w:szCs w:val="20"/>
              </w:rPr>
            </w:pPr>
            <w:r w:rsidRPr="006277A6">
              <w:rPr>
                <w:rFonts w:ascii="Arial" w:hAnsi="Arial" w:cs="Arial"/>
                <w:sz w:val="20"/>
                <w:szCs w:val="20"/>
              </w:rPr>
              <w:t>15-30</w:t>
            </w:r>
          </w:p>
          <w:p w:rsidR="006277A6" w:rsidRPr="006277A6" w:rsidRDefault="006277A6" w:rsidP="006277A6">
            <w:pPr>
              <w:rPr>
                <w:rFonts w:ascii="Arial" w:hAnsi="Arial" w:cs="Arial"/>
                <w:sz w:val="20"/>
                <w:szCs w:val="20"/>
              </w:rPr>
            </w:pPr>
            <w:r w:rsidRPr="006277A6">
              <w:rPr>
                <w:rFonts w:ascii="Arial" w:hAnsi="Arial" w:cs="Arial"/>
                <w:sz w:val="20"/>
                <w:szCs w:val="20"/>
              </w:rPr>
              <w:t>4-10</w:t>
            </w:r>
          </w:p>
        </w:tc>
      </w:tr>
    </w:tbl>
    <w:p w:rsidR="006277A6" w:rsidRPr="006277A6" w:rsidRDefault="006277A6" w:rsidP="006277A6">
      <w:pPr>
        <w:rPr>
          <w:rFonts w:ascii="Arial" w:hAnsi="Arial" w:cs="Arial"/>
          <w:sz w:val="20"/>
          <w:szCs w:val="20"/>
        </w:rPr>
      </w:pPr>
    </w:p>
    <w:p w:rsidR="006277A6" w:rsidRPr="006277A6" w:rsidRDefault="006277A6" w:rsidP="006277A6">
      <w:pPr>
        <w:rPr>
          <w:rFonts w:ascii="Arial" w:hAnsi="Arial" w:cs="Arial"/>
          <w:sz w:val="20"/>
          <w:szCs w:val="20"/>
        </w:rPr>
      </w:pPr>
      <w:r w:rsidRPr="006277A6">
        <w:rPr>
          <w:rFonts w:ascii="Arial" w:hAnsi="Arial" w:cs="Arial"/>
          <w:sz w:val="20"/>
          <w:szCs w:val="20"/>
        </w:rPr>
        <w:t>La fracción que pasa por la malla 4 debe estar constituida por arenas naturales o trituradas.</w:t>
      </w:r>
    </w:p>
    <w:p w:rsidR="006277A6" w:rsidRPr="006277A6" w:rsidRDefault="006277A6" w:rsidP="006277A6">
      <w:pPr>
        <w:rPr>
          <w:rFonts w:ascii="Arial" w:hAnsi="Arial" w:cs="Arial"/>
          <w:sz w:val="20"/>
          <w:szCs w:val="20"/>
        </w:rPr>
      </w:pPr>
      <w:r w:rsidRPr="006277A6">
        <w:rPr>
          <w:rFonts w:ascii="Arial" w:hAnsi="Arial" w:cs="Arial"/>
          <w:sz w:val="20"/>
          <w:szCs w:val="20"/>
        </w:rPr>
        <w:t>La fracción de agregado que pasa por la malla 200 debe ser menor que 2/3 de la fracción que pasa por la malla 40.</w:t>
      </w:r>
    </w:p>
    <w:p w:rsidR="006277A6" w:rsidRPr="006277A6" w:rsidRDefault="006277A6" w:rsidP="006277A6">
      <w:pPr>
        <w:rPr>
          <w:rFonts w:ascii="Arial" w:hAnsi="Arial" w:cs="Arial"/>
          <w:sz w:val="20"/>
          <w:szCs w:val="20"/>
        </w:rPr>
      </w:pPr>
    </w:p>
    <w:p w:rsidR="006277A6" w:rsidRDefault="006277A6" w:rsidP="006277A6">
      <w:pPr>
        <w:rPr>
          <w:rFonts w:ascii="Arial" w:hAnsi="Arial" w:cs="Arial"/>
          <w:b/>
          <w:sz w:val="20"/>
          <w:szCs w:val="20"/>
        </w:rPr>
      </w:pPr>
      <w:r w:rsidRPr="006277A6">
        <w:rPr>
          <w:rFonts w:ascii="Arial" w:hAnsi="Arial" w:cs="Arial"/>
          <w:b/>
          <w:sz w:val="20"/>
          <w:szCs w:val="20"/>
        </w:rPr>
        <w:t>Otras Condiciones.</w:t>
      </w:r>
    </w:p>
    <w:p w:rsidR="006277A6" w:rsidRPr="006277A6" w:rsidRDefault="006277A6" w:rsidP="006277A6">
      <w:pPr>
        <w:rPr>
          <w:rFonts w:ascii="Arial" w:hAnsi="Arial" w:cs="Arial"/>
          <w:b/>
          <w:sz w:val="20"/>
          <w:szCs w:val="20"/>
        </w:rPr>
      </w:pPr>
    </w:p>
    <w:p w:rsidR="006277A6" w:rsidRPr="006277A6" w:rsidRDefault="006277A6" w:rsidP="006277A6">
      <w:pPr>
        <w:rPr>
          <w:rFonts w:ascii="Arial" w:hAnsi="Arial" w:cs="Arial"/>
          <w:sz w:val="20"/>
          <w:szCs w:val="20"/>
        </w:rPr>
      </w:pPr>
      <w:r w:rsidRPr="006277A6">
        <w:rPr>
          <w:rFonts w:ascii="Arial" w:hAnsi="Arial" w:cs="Arial"/>
          <w:sz w:val="20"/>
          <w:szCs w:val="20"/>
        </w:rPr>
        <w:t>Los agregados deberán cumplir las siguientes condiciones:</w:t>
      </w:r>
    </w:p>
    <w:p w:rsidR="006277A6" w:rsidRPr="006277A6" w:rsidRDefault="006277A6" w:rsidP="006277A6">
      <w:pPr>
        <w:rPr>
          <w:rFonts w:ascii="Arial" w:hAnsi="Arial" w:cs="Arial"/>
          <w:sz w:val="20"/>
          <w:szCs w:val="20"/>
        </w:rPr>
      </w:pPr>
      <w:r w:rsidRPr="006277A6">
        <w:rPr>
          <w:rFonts w:ascii="Arial" w:hAnsi="Arial" w:cs="Arial"/>
          <w:sz w:val="20"/>
          <w:szCs w:val="20"/>
        </w:rPr>
        <w:t xml:space="preserve">- Límite líquido máximo </w:t>
      </w:r>
      <w:r w:rsidRPr="006277A6">
        <w:rPr>
          <w:rFonts w:ascii="Arial" w:hAnsi="Arial" w:cs="Arial"/>
          <w:sz w:val="20"/>
          <w:szCs w:val="20"/>
        </w:rPr>
        <w:tab/>
      </w:r>
      <w:r w:rsidRPr="006277A6">
        <w:rPr>
          <w:rFonts w:ascii="Arial" w:hAnsi="Arial" w:cs="Arial"/>
          <w:sz w:val="20"/>
          <w:szCs w:val="20"/>
        </w:rPr>
        <w:tab/>
      </w:r>
      <w:r w:rsidRPr="006277A6">
        <w:rPr>
          <w:rFonts w:ascii="Arial" w:hAnsi="Arial" w:cs="Arial"/>
          <w:sz w:val="20"/>
          <w:szCs w:val="20"/>
        </w:rPr>
        <w:tab/>
        <w:t>: 25%</w:t>
      </w:r>
    </w:p>
    <w:p w:rsidR="006277A6" w:rsidRPr="006277A6" w:rsidRDefault="006277A6" w:rsidP="006277A6">
      <w:pPr>
        <w:rPr>
          <w:rFonts w:ascii="Arial" w:hAnsi="Arial" w:cs="Arial"/>
          <w:sz w:val="20"/>
          <w:szCs w:val="20"/>
        </w:rPr>
      </w:pPr>
      <w:r w:rsidRPr="006277A6">
        <w:rPr>
          <w:rFonts w:ascii="Arial" w:hAnsi="Arial" w:cs="Arial"/>
          <w:sz w:val="20"/>
          <w:szCs w:val="20"/>
        </w:rPr>
        <w:t xml:space="preserve">- Índice de plasticidad máximo </w:t>
      </w:r>
      <w:r w:rsidRPr="006277A6">
        <w:rPr>
          <w:rFonts w:ascii="Arial" w:hAnsi="Arial" w:cs="Arial"/>
          <w:sz w:val="20"/>
          <w:szCs w:val="20"/>
        </w:rPr>
        <w:tab/>
      </w:r>
      <w:r w:rsidRPr="006277A6">
        <w:rPr>
          <w:rFonts w:ascii="Arial" w:hAnsi="Arial" w:cs="Arial"/>
          <w:sz w:val="20"/>
          <w:szCs w:val="20"/>
        </w:rPr>
        <w:tab/>
        <w:t>: 6%</w:t>
      </w:r>
    </w:p>
    <w:p w:rsidR="006277A6" w:rsidRPr="006277A6" w:rsidRDefault="006277A6" w:rsidP="006277A6">
      <w:pPr>
        <w:rPr>
          <w:rFonts w:ascii="Arial" w:hAnsi="Arial" w:cs="Arial"/>
          <w:sz w:val="20"/>
          <w:szCs w:val="20"/>
        </w:rPr>
      </w:pPr>
      <w:r w:rsidRPr="006277A6">
        <w:rPr>
          <w:rFonts w:ascii="Arial" w:hAnsi="Arial" w:cs="Arial"/>
          <w:sz w:val="20"/>
          <w:szCs w:val="20"/>
        </w:rPr>
        <w:t>- Desgaste Los Ángeles (NCh 1369)</w:t>
      </w:r>
      <w:r w:rsidRPr="006277A6">
        <w:rPr>
          <w:rFonts w:ascii="Arial" w:hAnsi="Arial" w:cs="Arial"/>
          <w:sz w:val="20"/>
          <w:szCs w:val="20"/>
        </w:rPr>
        <w:tab/>
        <w:t>: 35% máximo</w:t>
      </w:r>
    </w:p>
    <w:p w:rsidR="006277A6" w:rsidRPr="006277A6" w:rsidRDefault="006277A6" w:rsidP="006277A6">
      <w:pPr>
        <w:rPr>
          <w:rFonts w:ascii="Arial" w:hAnsi="Arial" w:cs="Arial"/>
          <w:sz w:val="20"/>
          <w:szCs w:val="20"/>
        </w:rPr>
      </w:pPr>
      <w:r w:rsidRPr="006277A6">
        <w:rPr>
          <w:rFonts w:ascii="Arial" w:hAnsi="Arial" w:cs="Arial"/>
          <w:sz w:val="20"/>
          <w:szCs w:val="20"/>
        </w:rPr>
        <w:t>- Poder de soporte C.B.R.</w:t>
      </w:r>
      <w:r w:rsidRPr="006277A6">
        <w:rPr>
          <w:rFonts w:ascii="Arial" w:hAnsi="Arial" w:cs="Arial"/>
          <w:sz w:val="20"/>
          <w:szCs w:val="20"/>
        </w:rPr>
        <w:tab/>
      </w:r>
      <w:r w:rsidRPr="006277A6">
        <w:rPr>
          <w:rFonts w:ascii="Arial" w:hAnsi="Arial" w:cs="Arial"/>
          <w:sz w:val="20"/>
          <w:szCs w:val="20"/>
        </w:rPr>
        <w:tab/>
        <w:t>: 60% mínimo</w:t>
      </w:r>
    </w:p>
    <w:p w:rsidR="006277A6" w:rsidRDefault="006277A6" w:rsidP="006277A6">
      <w:pPr>
        <w:rPr>
          <w:rFonts w:ascii="Arial" w:hAnsi="Arial" w:cs="Arial"/>
          <w:sz w:val="20"/>
          <w:szCs w:val="20"/>
        </w:rPr>
      </w:pPr>
      <w:r w:rsidRPr="006277A6">
        <w:rPr>
          <w:rFonts w:ascii="Arial" w:hAnsi="Arial" w:cs="Arial"/>
          <w:sz w:val="20"/>
          <w:szCs w:val="20"/>
        </w:rPr>
        <w:t>El poder de soporte C.B.R., se determinará al 95% de la densidad compactada seca, a 0,2” de penetración y en estado de saturación.</w:t>
      </w:r>
    </w:p>
    <w:p w:rsidR="006277A6" w:rsidRPr="006277A6" w:rsidRDefault="006277A6" w:rsidP="006277A6">
      <w:pPr>
        <w:rPr>
          <w:rFonts w:ascii="Arial" w:hAnsi="Arial" w:cs="Arial"/>
          <w:sz w:val="20"/>
          <w:szCs w:val="20"/>
        </w:rPr>
      </w:pPr>
    </w:p>
    <w:p w:rsidR="006277A6" w:rsidRPr="006277A6" w:rsidRDefault="006277A6" w:rsidP="006277A6">
      <w:pPr>
        <w:rPr>
          <w:rFonts w:ascii="Arial" w:hAnsi="Arial" w:cs="Arial"/>
          <w:b/>
          <w:sz w:val="20"/>
          <w:szCs w:val="20"/>
        </w:rPr>
      </w:pPr>
      <w:r w:rsidRPr="006277A6">
        <w:rPr>
          <w:rFonts w:ascii="Arial" w:hAnsi="Arial" w:cs="Arial"/>
          <w:b/>
          <w:sz w:val="20"/>
          <w:szCs w:val="20"/>
        </w:rPr>
        <w:t>Compactación.</w:t>
      </w:r>
    </w:p>
    <w:p w:rsidR="006277A6" w:rsidRPr="006277A6" w:rsidRDefault="006277A6" w:rsidP="006277A6">
      <w:pPr>
        <w:rPr>
          <w:rFonts w:ascii="Arial" w:hAnsi="Arial" w:cs="Arial"/>
          <w:sz w:val="20"/>
          <w:szCs w:val="20"/>
        </w:rPr>
      </w:pPr>
      <w:r w:rsidRPr="006277A6">
        <w:rPr>
          <w:rFonts w:ascii="Arial" w:hAnsi="Arial" w:cs="Arial"/>
          <w:sz w:val="20"/>
          <w:szCs w:val="20"/>
        </w:rPr>
        <w:t>La base debe quedar con un grado de compactación adecuada. Se exige una compactación del 95% como mínimo de la densidad máxima compactada seca obtenida en el ensayo proctor de la AASHTO T - 180 o 80% de la densidad relativa determinada según el método dado por la ASTM D - 2049.</w:t>
      </w:r>
    </w:p>
    <w:p w:rsidR="006277A6" w:rsidRPr="006277A6" w:rsidRDefault="006277A6" w:rsidP="006277A6">
      <w:pPr>
        <w:rPr>
          <w:rFonts w:ascii="Arial" w:hAnsi="Arial" w:cs="Arial"/>
          <w:sz w:val="20"/>
          <w:szCs w:val="20"/>
        </w:rPr>
      </w:pPr>
    </w:p>
    <w:p w:rsidR="006277A6" w:rsidRPr="006277A6" w:rsidRDefault="006277A6" w:rsidP="006277A6">
      <w:pPr>
        <w:rPr>
          <w:rFonts w:ascii="Arial" w:hAnsi="Arial" w:cs="Arial"/>
          <w:b/>
          <w:sz w:val="20"/>
          <w:szCs w:val="20"/>
        </w:rPr>
      </w:pPr>
      <w:r w:rsidRPr="006277A6">
        <w:rPr>
          <w:rFonts w:ascii="Arial" w:hAnsi="Arial" w:cs="Arial"/>
          <w:b/>
          <w:sz w:val="20"/>
          <w:szCs w:val="20"/>
        </w:rPr>
        <w:t>De su ejecución.</w:t>
      </w:r>
    </w:p>
    <w:p w:rsidR="006277A6" w:rsidRPr="006277A6" w:rsidRDefault="006277A6" w:rsidP="006277A6">
      <w:pPr>
        <w:rPr>
          <w:rFonts w:ascii="Arial" w:hAnsi="Arial" w:cs="Arial"/>
          <w:sz w:val="20"/>
          <w:szCs w:val="20"/>
        </w:rPr>
      </w:pPr>
      <w:r w:rsidRPr="006277A6">
        <w:rPr>
          <w:rFonts w:ascii="Arial" w:hAnsi="Arial" w:cs="Arial"/>
          <w:sz w:val="20"/>
          <w:szCs w:val="20"/>
        </w:rPr>
        <w:t>Cuando haya que combinar y mezclar materiales de distinta procedencia, podrá usarse una planta mezcladora o móvil; la dosificación de los agregados pétreos y del agua se hará en conformidad a indicaciones del laboratorio.</w:t>
      </w:r>
    </w:p>
    <w:p w:rsidR="006277A6" w:rsidRPr="006277A6" w:rsidRDefault="006277A6" w:rsidP="006277A6">
      <w:pPr>
        <w:rPr>
          <w:rFonts w:ascii="Arial" w:hAnsi="Arial" w:cs="Arial"/>
          <w:sz w:val="20"/>
          <w:szCs w:val="20"/>
        </w:rPr>
      </w:pPr>
      <w:r w:rsidRPr="006277A6">
        <w:rPr>
          <w:rFonts w:ascii="Arial" w:hAnsi="Arial" w:cs="Arial"/>
          <w:sz w:val="20"/>
          <w:szCs w:val="20"/>
        </w:rPr>
        <w:t>La misma disposición se observará si la mezcla se hiciera en sitio.  En este caso el material pétreo deberá ser depositado uniformemente en la longitud total de la calzada, superponiendo los cordones de diferentes clases de materiales.  En ningún caso, estos últimos podrán depositarse formando montones separados.</w:t>
      </w:r>
    </w:p>
    <w:p w:rsidR="006277A6" w:rsidRPr="006277A6" w:rsidRDefault="006277A6" w:rsidP="006277A6">
      <w:pPr>
        <w:rPr>
          <w:rFonts w:ascii="Arial" w:hAnsi="Arial" w:cs="Arial"/>
          <w:sz w:val="20"/>
          <w:szCs w:val="20"/>
        </w:rPr>
      </w:pPr>
      <w:r w:rsidRPr="006277A6">
        <w:rPr>
          <w:rFonts w:ascii="Arial" w:hAnsi="Arial" w:cs="Arial"/>
          <w:sz w:val="20"/>
          <w:szCs w:val="20"/>
        </w:rPr>
        <w:t>La mezcla se efectuará por medio de autoniveladoras,  rastras de discos u otros dispositivos adecuados, debiendo repetirse este proceso el número de veces suficientes para obtener una perfecta uniformidad final del material.</w:t>
      </w:r>
    </w:p>
    <w:p w:rsidR="006277A6" w:rsidRPr="006277A6" w:rsidRDefault="006277A6" w:rsidP="006277A6">
      <w:pPr>
        <w:rPr>
          <w:rFonts w:ascii="Arial" w:hAnsi="Arial" w:cs="Arial"/>
          <w:sz w:val="20"/>
          <w:szCs w:val="20"/>
        </w:rPr>
      </w:pPr>
      <w:r w:rsidRPr="006277A6">
        <w:rPr>
          <w:rFonts w:ascii="Arial" w:hAnsi="Arial" w:cs="Arial"/>
          <w:sz w:val="20"/>
          <w:szCs w:val="20"/>
        </w:rPr>
        <w:t>Una vez efectuada la mezcla, esta deberá quedar convenientemente acordonada, de allí se deberán tomar muestras representativas para determinar si se cumplen las especificaciones y hacer las correcciones que fueren necesarias. Recibido conforme el cordón de material se le deberá mezclar en forma homogénea con el contenido óptimo de humedad de compactación. El agua se distribuirá mediante un estanque con sistema de distribución a presión.</w:t>
      </w:r>
    </w:p>
    <w:p w:rsidR="006277A6" w:rsidRPr="006277A6" w:rsidRDefault="006277A6" w:rsidP="006277A6">
      <w:pPr>
        <w:rPr>
          <w:rFonts w:ascii="Arial" w:hAnsi="Arial" w:cs="Arial"/>
          <w:sz w:val="20"/>
          <w:szCs w:val="20"/>
        </w:rPr>
      </w:pPr>
      <w:r w:rsidRPr="006277A6">
        <w:rPr>
          <w:rFonts w:ascii="Arial" w:hAnsi="Arial" w:cs="Arial"/>
          <w:sz w:val="20"/>
          <w:szCs w:val="20"/>
        </w:rPr>
        <w:t>Una vez terminada la operación de mezcla, se extenderá el material en una capa uniforme y deberá compactarse mediante rodillado. El rodillo deberá progresar en forma gradual desde los costados hacia el centro, traslapando cada franja con la precedente en 30 cm como mínimo. La operación debe continuar hasta que el material haya alcanzado el nivel de compactación exigido.</w:t>
      </w:r>
    </w:p>
    <w:p w:rsidR="006277A6" w:rsidRPr="006277A6" w:rsidRDefault="006277A6" w:rsidP="006277A6">
      <w:pPr>
        <w:rPr>
          <w:rFonts w:ascii="Arial" w:hAnsi="Arial" w:cs="Arial"/>
          <w:sz w:val="20"/>
          <w:szCs w:val="20"/>
        </w:rPr>
      </w:pPr>
      <w:r w:rsidRPr="006277A6">
        <w:rPr>
          <w:rFonts w:ascii="Arial" w:hAnsi="Arial" w:cs="Arial"/>
          <w:sz w:val="20"/>
          <w:szCs w:val="20"/>
        </w:rPr>
        <w:t>Luego de finalizada la compactación, debe controlarse la uniformidad de su superficie mediante una cercha de 3m de longitud; todas las irregularidades superiores a 2 cm, deberán ser corregidas, agregando o extrayendo el material necesario y recompactando por medios adecuados.</w:t>
      </w:r>
    </w:p>
    <w:p w:rsidR="006277A6" w:rsidRPr="006277A6" w:rsidRDefault="006277A6" w:rsidP="006277A6">
      <w:pPr>
        <w:rPr>
          <w:rFonts w:ascii="Arial" w:hAnsi="Arial" w:cs="Arial"/>
          <w:sz w:val="20"/>
          <w:szCs w:val="20"/>
        </w:rPr>
      </w:pPr>
      <w:r w:rsidRPr="006277A6">
        <w:rPr>
          <w:rFonts w:ascii="Arial" w:hAnsi="Arial" w:cs="Arial"/>
          <w:sz w:val="20"/>
          <w:szCs w:val="20"/>
        </w:rPr>
        <w:t>Si el espesor resultante fuese inferior en más del 5% al espesor de diseño, deberá escarificarse la superficie terminada; se colocará y extenderá el material necesario; se reperfilará, y se compactará nuevamente. No se permitirá ejecutar parches superficiales sin escarificación previa.</w:t>
      </w:r>
    </w:p>
    <w:p w:rsidR="006277A6" w:rsidRPr="006277A6" w:rsidRDefault="006277A6" w:rsidP="006277A6">
      <w:pPr>
        <w:rPr>
          <w:rFonts w:ascii="Arial" w:hAnsi="Arial" w:cs="Arial"/>
          <w:sz w:val="20"/>
          <w:szCs w:val="20"/>
        </w:rPr>
      </w:pPr>
      <w:r w:rsidRPr="006277A6">
        <w:rPr>
          <w:rFonts w:ascii="Arial" w:hAnsi="Arial" w:cs="Arial"/>
          <w:sz w:val="20"/>
          <w:szCs w:val="20"/>
        </w:rPr>
        <w:t>La recepción de las bases por parte de la I.T.O. tendrá lugar luego que éste haya dado su conformidad en cuanto al espesor y calidad de terminación de ésta y previa verificación de los ensayes de la misma.</w:t>
      </w:r>
    </w:p>
    <w:p w:rsidR="006277A6" w:rsidRPr="006277A6" w:rsidRDefault="006277A6" w:rsidP="006277A6">
      <w:pPr>
        <w:rPr>
          <w:rFonts w:ascii="Arial" w:hAnsi="Arial" w:cs="Arial"/>
          <w:sz w:val="20"/>
          <w:szCs w:val="20"/>
        </w:rPr>
      </w:pPr>
      <w:r w:rsidRPr="006277A6">
        <w:rPr>
          <w:rFonts w:ascii="Arial" w:hAnsi="Arial" w:cs="Arial"/>
          <w:sz w:val="20"/>
          <w:szCs w:val="20"/>
        </w:rPr>
        <w:t>OBSERVACION: No se acepta alternativa de estabilización del terreno existente para utilizar en reemplazo de la base estabilizada.</w:t>
      </w:r>
    </w:p>
    <w:p w:rsidR="006277A6" w:rsidRPr="006277A6" w:rsidRDefault="006277A6" w:rsidP="006277A6">
      <w:pPr>
        <w:rPr>
          <w:rFonts w:ascii="Arial" w:hAnsi="Arial" w:cs="Arial"/>
          <w:sz w:val="20"/>
          <w:szCs w:val="20"/>
        </w:rPr>
      </w:pPr>
    </w:p>
    <w:p w:rsidR="006277A6" w:rsidRPr="006277A6" w:rsidRDefault="006277A6" w:rsidP="006277A6">
      <w:pPr>
        <w:rPr>
          <w:rFonts w:ascii="Arial" w:hAnsi="Arial" w:cs="Arial"/>
          <w:b/>
          <w:sz w:val="20"/>
          <w:szCs w:val="20"/>
        </w:rPr>
      </w:pPr>
      <w:r w:rsidRPr="006277A6">
        <w:rPr>
          <w:rFonts w:ascii="Arial" w:hAnsi="Arial" w:cs="Arial"/>
          <w:b/>
          <w:sz w:val="20"/>
          <w:szCs w:val="20"/>
        </w:rPr>
        <w:t>Ensayes.</w:t>
      </w:r>
    </w:p>
    <w:p w:rsidR="006277A6" w:rsidRPr="006277A6" w:rsidRDefault="006277A6" w:rsidP="005A3366">
      <w:pPr>
        <w:pStyle w:val="Prrafodelista"/>
        <w:numPr>
          <w:ilvl w:val="0"/>
          <w:numId w:val="17"/>
        </w:numPr>
        <w:tabs>
          <w:tab w:val="left" w:pos="426"/>
        </w:tabs>
        <w:spacing w:after="240"/>
        <w:jc w:val="both"/>
        <w:rPr>
          <w:rFonts w:ascii="Arial" w:eastAsia="Times New Roman" w:hAnsi="Arial" w:cs="Arial"/>
          <w:sz w:val="20"/>
          <w:szCs w:val="20"/>
          <w:lang w:val="es-CL" w:eastAsia="es-ES"/>
        </w:rPr>
      </w:pPr>
      <w:r w:rsidRPr="006277A6">
        <w:rPr>
          <w:rFonts w:ascii="Arial" w:eastAsia="Times New Roman" w:hAnsi="Arial" w:cs="Arial"/>
          <w:sz w:val="20"/>
          <w:szCs w:val="20"/>
          <w:lang w:val="es-CL" w:eastAsia="es-ES"/>
        </w:rPr>
        <w:t>Compactación:</w:t>
      </w:r>
    </w:p>
    <w:p w:rsidR="006277A6" w:rsidRPr="006277A6" w:rsidRDefault="006277A6" w:rsidP="006277A6">
      <w:pPr>
        <w:rPr>
          <w:rFonts w:ascii="Arial" w:hAnsi="Arial" w:cs="Arial"/>
          <w:sz w:val="20"/>
          <w:szCs w:val="20"/>
        </w:rPr>
      </w:pPr>
      <w:r w:rsidRPr="006277A6">
        <w:rPr>
          <w:rFonts w:ascii="Arial" w:hAnsi="Arial" w:cs="Arial"/>
          <w:sz w:val="20"/>
          <w:szCs w:val="20"/>
        </w:rPr>
        <w:t>En la capa de base granular, se efectuará un ensaye de Densidad " in</w:t>
      </w:r>
      <w:r w:rsidRPr="006277A6">
        <w:rPr>
          <w:rFonts w:ascii="Arial" w:hAnsi="Arial" w:cs="Arial"/>
          <w:sz w:val="20"/>
          <w:szCs w:val="20"/>
        </w:rPr>
        <w:noBreakHyphen/>
        <w:t>situ " cada 50 ml (por faja) de calzada de calle o pasaje. Con un mínimo de una muestra por obra de pavimentación.</w:t>
      </w:r>
    </w:p>
    <w:p w:rsidR="006277A6" w:rsidRPr="006277A6" w:rsidRDefault="006277A6" w:rsidP="006277A6">
      <w:pPr>
        <w:rPr>
          <w:rFonts w:ascii="Arial" w:hAnsi="Arial" w:cs="Arial"/>
          <w:sz w:val="20"/>
          <w:szCs w:val="20"/>
        </w:rPr>
      </w:pPr>
      <w:r w:rsidRPr="006277A6">
        <w:rPr>
          <w:rFonts w:ascii="Arial" w:hAnsi="Arial" w:cs="Arial"/>
          <w:sz w:val="20"/>
          <w:szCs w:val="20"/>
        </w:rPr>
        <w:t>Se controlará la compactación preferentemente a través del ensayo del cono de arena,  sin perjuicio del uso del densímetro nuclear.</w:t>
      </w:r>
    </w:p>
    <w:p w:rsidR="006277A6" w:rsidRPr="006277A6" w:rsidRDefault="006277A6" w:rsidP="006277A6">
      <w:pPr>
        <w:rPr>
          <w:rFonts w:ascii="Arial" w:hAnsi="Arial" w:cs="Arial"/>
          <w:sz w:val="20"/>
          <w:szCs w:val="20"/>
        </w:rPr>
      </w:pPr>
      <w:r w:rsidRPr="006277A6">
        <w:rPr>
          <w:rFonts w:ascii="Arial" w:hAnsi="Arial" w:cs="Arial"/>
          <w:sz w:val="20"/>
          <w:szCs w:val="20"/>
        </w:rPr>
        <w:t>La ITO deberá verificar que el densímetro nuclear se encuentre debidamente calibrado usando como referencia el ensayo del cono de arena. Se aceptará como límite la certificación cada 12 meses.</w:t>
      </w:r>
    </w:p>
    <w:p w:rsidR="006277A6" w:rsidRPr="006277A6" w:rsidRDefault="006277A6" w:rsidP="005A3366">
      <w:pPr>
        <w:pStyle w:val="Prrafodelista"/>
        <w:numPr>
          <w:ilvl w:val="0"/>
          <w:numId w:val="17"/>
        </w:numPr>
        <w:tabs>
          <w:tab w:val="left" w:pos="426"/>
        </w:tabs>
        <w:spacing w:after="240"/>
        <w:jc w:val="both"/>
        <w:rPr>
          <w:rFonts w:ascii="Arial" w:eastAsia="Times New Roman" w:hAnsi="Arial" w:cs="Arial"/>
          <w:sz w:val="20"/>
          <w:szCs w:val="20"/>
          <w:lang w:val="es-CL" w:eastAsia="es-ES"/>
        </w:rPr>
      </w:pPr>
      <w:r w:rsidRPr="006277A6">
        <w:rPr>
          <w:rFonts w:ascii="Arial" w:eastAsia="Times New Roman" w:hAnsi="Arial" w:cs="Arial"/>
          <w:sz w:val="20"/>
          <w:szCs w:val="20"/>
          <w:lang w:val="es-CL" w:eastAsia="es-ES"/>
        </w:rPr>
        <w:t>Uniformidad de compactación:</w:t>
      </w:r>
    </w:p>
    <w:p w:rsidR="006277A6" w:rsidRPr="006277A6" w:rsidRDefault="006277A6" w:rsidP="006277A6">
      <w:pPr>
        <w:rPr>
          <w:rFonts w:ascii="Arial" w:hAnsi="Arial" w:cs="Arial"/>
          <w:sz w:val="20"/>
          <w:szCs w:val="20"/>
        </w:rPr>
      </w:pPr>
      <w:r w:rsidRPr="006277A6">
        <w:rPr>
          <w:rFonts w:ascii="Arial" w:hAnsi="Arial" w:cs="Arial"/>
          <w:sz w:val="20"/>
          <w:szCs w:val="20"/>
        </w:rPr>
        <w:t xml:space="preserve">En caso que la I.T.O. encuentre poco homogénea la uniformidad de la compactación del material granular, solicitará al autocontrol de la Empresa Contratista un control de uniformidad de la compactación realizada a través del Martillo Clegg y/o densímetro nuclear. En el caso del Martillo Clegg, se generará una cuadrícula uniforme de puntos de sondeo con un mínimo de 50 puntos por cuadra (Cuadras de </w:t>
      </w:r>
      <w:r w:rsidRPr="006277A6">
        <w:rPr>
          <w:rFonts w:ascii="Arial" w:hAnsi="Arial" w:cs="Arial"/>
          <w:sz w:val="20"/>
          <w:szCs w:val="20"/>
        </w:rPr>
        <w:sym w:font="Symbol" w:char="F0B1"/>
      </w:r>
      <w:r w:rsidRPr="006277A6">
        <w:rPr>
          <w:rFonts w:ascii="Arial" w:hAnsi="Arial" w:cs="Arial"/>
          <w:sz w:val="20"/>
          <w:szCs w:val="20"/>
        </w:rPr>
        <w:t xml:space="preserve"> 110 mts de longitud) uniformemente cuidando de que alguno de los sondeos se encuentre aproximadamente a 50 cms de un punto de control de densidad, que cumpla con el estándar de compactación especificado, al que se denominará valor de impacto Clegg de referencia (VICr).</w:t>
      </w:r>
    </w:p>
    <w:p w:rsidR="006277A6" w:rsidRPr="006277A6" w:rsidRDefault="006277A6" w:rsidP="006277A6">
      <w:pPr>
        <w:rPr>
          <w:rFonts w:ascii="Arial" w:hAnsi="Arial" w:cs="Arial"/>
          <w:sz w:val="20"/>
          <w:szCs w:val="20"/>
        </w:rPr>
      </w:pPr>
      <w:r w:rsidRPr="006277A6">
        <w:rPr>
          <w:rFonts w:ascii="Arial" w:hAnsi="Arial" w:cs="Arial"/>
          <w:sz w:val="20"/>
          <w:szCs w:val="20"/>
        </w:rPr>
        <w:t>Todas aquellas zonas que registren un VIC inferior al de referencia VICr, deberá reponer  localmente la compactación hasta que el  VIC verifique VIC &gt;VICr.</w:t>
      </w:r>
    </w:p>
    <w:p w:rsidR="006277A6" w:rsidRPr="006277A6" w:rsidRDefault="006277A6" w:rsidP="006277A6">
      <w:pPr>
        <w:rPr>
          <w:rFonts w:ascii="Arial" w:hAnsi="Arial" w:cs="Arial"/>
          <w:sz w:val="20"/>
          <w:szCs w:val="20"/>
        </w:rPr>
      </w:pPr>
    </w:p>
    <w:p w:rsidR="006277A6" w:rsidRPr="006277A6" w:rsidRDefault="006277A6" w:rsidP="005A3366">
      <w:pPr>
        <w:pStyle w:val="Prrafodelista"/>
        <w:numPr>
          <w:ilvl w:val="0"/>
          <w:numId w:val="17"/>
        </w:numPr>
        <w:tabs>
          <w:tab w:val="left" w:pos="426"/>
        </w:tabs>
        <w:spacing w:after="240"/>
        <w:jc w:val="both"/>
        <w:rPr>
          <w:rFonts w:ascii="Arial" w:eastAsia="Times New Roman" w:hAnsi="Arial" w:cs="Arial"/>
          <w:sz w:val="20"/>
          <w:szCs w:val="20"/>
          <w:lang w:val="es-CL" w:eastAsia="es-ES"/>
        </w:rPr>
      </w:pPr>
      <w:r w:rsidRPr="006277A6">
        <w:rPr>
          <w:rFonts w:ascii="Arial" w:eastAsia="Times New Roman" w:hAnsi="Arial" w:cs="Arial"/>
          <w:sz w:val="20"/>
          <w:szCs w:val="20"/>
          <w:lang w:val="es-CL" w:eastAsia="es-ES"/>
        </w:rPr>
        <w:t>C.B.R.:</w:t>
      </w:r>
    </w:p>
    <w:p w:rsidR="006277A6" w:rsidRPr="006277A6" w:rsidRDefault="006277A6" w:rsidP="006277A6">
      <w:pPr>
        <w:rPr>
          <w:rFonts w:ascii="Arial" w:hAnsi="Arial" w:cs="Arial"/>
          <w:sz w:val="20"/>
          <w:szCs w:val="20"/>
        </w:rPr>
      </w:pPr>
      <w:r w:rsidRPr="006277A6">
        <w:rPr>
          <w:rFonts w:ascii="Arial" w:hAnsi="Arial" w:cs="Arial"/>
          <w:sz w:val="20"/>
          <w:szCs w:val="20"/>
        </w:rPr>
        <w:t>Un ensayo por obra si el material a colocar proviene de una planta de áridos fija o uno por procedencia.</w:t>
      </w:r>
    </w:p>
    <w:p w:rsidR="006277A6" w:rsidRPr="006277A6" w:rsidRDefault="006277A6" w:rsidP="006277A6">
      <w:pPr>
        <w:rPr>
          <w:rFonts w:ascii="Arial" w:hAnsi="Arial" w:cs="Arial"/>
          <w:sz w:val="20"/>
          <w:szCs w:val="20"/>
        </w:rPr>
      </w:pPr>
      <w:r w:rsidRPr="006277A6">
        <w:rPr>
          <w:rFonts w:ascii="Arial" w:hAnsi="Arial" w:cs="Arial"/>
          <w:sz w:val="20"/>
          <w:szCs w:val="20"/>
        </w:rPr>
        <w:t>Un ensayo cada 150 m3 si se prepara "in - situ", debiéndose en este caso observar todas las disposiciones de acordonamiento y mezcla de materiales, se deberá realizar como mínimo una muestra por calle o pasaje.</w:t>
      </w:r>
    </w:p>
    <w:p w:rsidR="006277A6" w:rsidRPr="006277A6" w:rsidRDefault="006277A6" w:rsidP="005A3366">
      <w:pPr>
        <w:pStyle w:val="Prrafodelista"/>
        <w:numPr>
          <w:ilvl w:val="0"/>
          <w:numId w:val="17"/>
        </w:numPr>
        <w:tabs>
          <w:tab w:val="left" w:pos="426"/>
        </w:tabs>
        <w:spacing w:after="240"/>
        <w:jc w:val="both"/>
        <w:rPr>
          <w:rFonts w:ascii="Arial" w:eastAsia="Times New Roman" w:hAnsi="Arial" w:cs="Arial"/>
          <w:sz w:val="20"/>
          <w:szCs w:val="20"/>
          <w:lang w:val="es-CL" w:eastAsia="es-ES"/>
        </w:rPr>
      </w:pPr>
      <w:r w:rsidRPr="006277A6">
        <w:rPr>
          <w:rFonts w:ascii="Arial" w:eastAsia="Times New Roman" w:hAnsi="Arial" w:cs="Arial"/>
          <w:sz w:val="20"/>
          <w:szCs w:val="20"/>
          <w:lang w:val="es-CL" w:eastAsia="es-ES"/>
        </w:rPr>
        <w:t>Graduación y límites de Attemberg:</w:t>
      </w:r>
    </w:p>
    <w:p w:rsidR="006277A6" w:rsidRPr="006277A6" w:rsidRDefault="006277A6" w:rsidP="006277A6">
      <w:pPr>
        <w:rPr>
          <w:rFonts w:ascii="Arial" w:hAnsi="Arial" w:cs="Arial"/>
          <w:sz w:val="20"/>
          <w:szCs w:val="20"/>
        </w:rPr>
      </w:pPr>
      <w:r w:rsidRPr="006277A6">
        <w:rPr>
          <w:rFonts w:ascii="Arial" w:hAnsi="Arial" w:cs="Arial"/>
          <w:sz w:val="20"/>
          <w:szCs w:val="20"/>
        </w:rPr>
        <w:t xml:space="preserve">Un ensayo por obra si el material proviene de una planta de áridos fija o uno por procedencia. Un ensayo cada 150 m3 si se prepara "in </w:t>
      </w:r>
      <w:r w:rsidRPr="006277A6">
        <w:rPr>
          <w:rFonts w:ascii="Arial" w:hAnsi="Arial" w:cs="Arial"/>
          <w:sz w:val="20"/>
          <w:szCs w:val="20"/>
        </w:rPr>
        <w:noBreakHyphen/>
        <w:t xml:space="preserve"> situ", se deberá realizar como mínimo una muestra por calle, pasaje o sector pavimentado.</w:t>
      </w:r>
    </w:p>
    <w:p w:rsidR="006277A6" w:rsidRPr="006277A6" w:rsidRDefault="006277A6" w:rsidP="006277A6">
      <w:pPr>
        <w:rPr>
          <w:rFonts w:ascii="Arial" w:hAnsi="Arial" w:cs="Arial"/>
          <w:sz w:val="20"/>
          <w:szCs w:val="20"/>
        </w:rPr>
      </w:pPr>
    </w:p>
    <w:p w:rsidR="006277A6" w:rsidRPr="006277A6" w:rsidRDefault="006277A6" w:rsidP="005A3366">
      <w:pPr>
        <w:pStyle w:val="Prrafodelista"/>
        <w:numPr>
          <w:ilvl w:val="0"/>
          <w:numId w:val="17"/>
        </w:numPr>
        <w:tabs>
          <w:tab w:val="left" w:pos="426"/>
        </w:tabs>
        <w:spacing w:after="240"/>
        <w:jc w:val="both"/>
        <w:rPr>
          <w:rFonts w:ascii="Arial" w:eastAsia="Times New Roman" w:hAnsi="Arial" w:cs="Arial"/>
          <w:sz w:val="20"/>
          <w:szCs w:val="20"/>
          <w:lang w:val="es-CL" w:eastAsia="es-ES"/>
        </w:rPr>
      </w:pPr>
      <w:r w:rsidRPr="006277A6">
        <w:rPr>
          <w:rFonts w:ascii="Arial" w:eastAsia="Times New Roman" w:hAnsi="Arial" w:cs="Arial"/>
          <w:sz w:val="20"/>
          <w:szCs w:val="20"/>
          <w:lang w:val="es-CL" w:eastAsia="es-ES"/>
        </w:rPr>
        <w:t>Desgaste de Los Ángeles:</w:t>
      </w:r>
    </w:p>
    <w:p w:rsidR="006277A6" w:rsidRPr="006277A6" w:rsidRDefault="006277A6" w:rsidP="006277A6">
      <w:pPr>
        <w:rPr>
          <w:rFonts w:ascii="Arial" w:hAnsi="Arial" w:cs="Arial"/>
          <w:sz w:val="20"/>
          <w:szCs w:val="20"/>
        </w:rPr>
      </w:pPr>
      <w:r w:rsidRPr="006277A6">
        <w:rPr>
          <w:rFonts w:ascii="Arial" w:hAnsi="Arial" w:cs="Arial"/>
          <w:sz w:val="20"/>
          <w:szCs w:val="20"/>
        </w:rPr>
        <w:t>Un ensayo por obra según la procedencia del material. NCh 1369.</w:t>
      </w:r>
    </w:p>
    <w:p w:rsidR="006277A6" w:rsidRPr="006277A6" w:rsidRDefault="006277A6" w:rsidP="005A3366">
      <w:pPr>
        <w:pStyle w:val="Prrafodelista"/>
        <w:numPr>
          <w:ilvl w:val="0"/>
          <w:numId w:val="17"/>
        </w:numPr>
        <w:tabs>
          <w:tab w:val="left" w:pos="426"/>
        </w:tabs>
        <w:spacing w:after="240"/>
        <w:jc w:val="both"/>
        <w:rPr>
          <w:rFonts w:ascii="Arial" w:eastAsia="Times New Roman" w:hAnsi="Arial" w:cs="Arial"/>
          <w:sz w:val="20"/>
          <w:szCs w:val="20"/>
          <w:lang w:val="es-CL" w:eastAsia="es-ES"/>
        </w:rPr>
      </w:pPr>
      <w:r w:rsidRPr="006277A6">
        <w:rPr>
          <w:rFonts w:ascii="Arial" w:eastAsia="Times New Roman" w:hAnsi="Arial" w:cs="Arial"/>
          <w:sz w:val="20"/>
          <w:szCs w:val="20"/>
          <w:lang w:val="es-CL" w:eastAsia="es-ES"/>
        </w:rPr>
        <w:t>Tolerancia de espesor y terminación superficial:</w:t>
      </w:r>
    </w:p>
    <w:p w:rsidR="006277A6" w:rsidRPr="006277A6" w:rsidRDefault="006277A6" w:rsidP="006277A6">
      <w:pPr>
        <w:rPr>
          <w:rFonts w:ascii="Arial" w:hAnsi="Arial" w:cs="Arial"/>
          <w:sz w:val="20"/>
          <w:szCs w:val="20"/>
        </w:rPr>
      </w:pPr>
      <w:r w:rsidRPr="006277A6">
        <w:rPr>
          <w:rFonts w:ascii="Arial" w:hAnsi="Arial" w:cs="Arial"/>
          <w:sz w:val="20"/>
          <w:szCs w:val="20"/>
        </w:rPr>
        <w:t>Se aceptará una tolerancia de terminación máxima de + 0 y – 8 mm. En puntos aislados, se aceptará hasta un 5% menos del espesor de diseño.</w:t>
      </w:r>
    </w:p>
    <w:p w:rsidR="006277A6" w:rsidRPr="006277A6" w:rsidRDefault="006277A6" w:rsidP="005A3366">
      <w:pPr>
        <w:pStyle w:val="Prrafodelista"/>
        <w:numPr>
          <w:ilvl w:val="0"/>
          <w:numId w:val="17"/>
        </w:numPr>
        <w:tabs>
          <w:tab w:val="left" w:pos="426"/>
        </w:tabs>
        <w:spacing w:after="240"/>
        <w:jc w:val="both"/>
        <w:rPr>
          <w:rFonts w:ascii="Arial" w:eastAsia="Times New Roman" w:hAnsi="Arial" w:cs="Arial"/>
          <w:sz w:val="20"/>
          <w:szCs w:val="20"/>
          <w:lang w:val="es-CL" w:eastAsia="es-ES"/>
        </w:rPr>
      </w:pPr>
      <w:r w:rsidRPr="006277A6">
        <w:rPr>
          <w:rFonts w:ascii="Arial" w:eastAsia="Times New Roman" w:hAnsi="Arial" w:cs="Arial"/>
          <w:sz w:val="20"/>
          <w:szCs w:val="20"/>
          <w:lang w:val="es-CL" w:eastAsia="es-ES"/>
        </w:rPr>
        <w:t>Las acciones de control serán realizadas por el laboratorio del Contratista. Este laboratorio deberá encontrarse con inscripción vigente en los registros del MOP.</w:t>
      </w:r>
    </w:p>
    <w:p w:rsidR="006277A6" w:rsidRPr="006277A6" w:rsidRDefault="006277A6" w:rsidP="006277A6">
      <w:pPr>
        <w:rPr>
          <w:rFonts w:ascii="Arial" w:hAnsi="Arial" w:cs="Arial"/>
          <w:sz w:val="20"/>
          <w:szCs w:val="20"/>
        </w:rPr>
      </w:pPr>
      <w:r w:rsidRPr="006277A6">
        <w:rPr>
          <w:rFonts w:ascii="Arial" w:hAnsi="Arial" w:cs="Arial"/>
          <w:sz w:val="20"/>
          <w:szCs w:val="20"/>
        </w:rPr>
        <w:t>El 100% de los controles exigidos deberán ser pagados por el Contratista, asimismo el 70% de éstos los realizará el laboratorio del Contratista y el 30% restante será realizado por otro laboratorio inscrito en el MOP y aprobado por la ITO.</w:t>
      </w:r>
    </w:p>
    <w:p w:rsidR="006277A6" w:rsidRPr="006277A6" w:rsidRDefault="006277A6" w:rsidP="006277A6">
      <w:pPr>
        <w:rPr>
          <w:rFonts w:ascii="Arial" w:hAnsi="Arial" w:cs="Arial"/>
          <w:sz w:val="20"/>
          <w:szCs w:val="20"/>
        </w:rPr>
      </w:pPr>
      <w:r w:rsidRPr="006277A6">
        <w:rPr>
          <w:rFonts w:ascii="Arial" w:hAnsi="Arial" w:cs="Arial"/>
          <w:sz w:val="20"/>
          <w:szCs w:val="20"/>
        </w:rPr>
        <w:t>En caso de contratos con asesoría a la inspección, este 30% podrá ser realizado por el laboratorio de la asesoría y contabilizado dentro de los ensayes ofrecidos por el Contratista.</w:t>
      </w:r>
    </w:p>
    <w:p w:rsidR="006277A6" w:rsidRPr="006277A6" w:rsidRDefault="006277A6" w:rsidP="006277A6">
      <w:pPr>
        <w:rPr>
          <w:rFonts w:ascii="Arial" w:hAnsi="Arial" w:cs="Arial"/>
          <w:sz w:val="20"/>
          <w:szCs w:val="20"/>
        </w:rPr>
      </w:pPr>
    </w:p>
    <w:p w:rsidR="006277A6" w:rsidRDefault="006D29C3" w:rsidP="006277A6">
      <w:pPr>
        <w:rPr>
          <w:rFonts w:ascii="Arial" w:hAnsi="Arial" w:cs="Arial"/>
          <w:b/>
          <w:sz w:val="20"/>
          <w:szCs w:val="20"/>
          <w:u w:val="single"/>
        </w:rPr>
      </w:pPr>
      <w:r>
        <w:rPr>
          <w:rFonts w:ascii="Arial" w:hAnsi="Arial" w:cs="Arial"/>
          <w:b/>
          <w:sz w:val="20"/>
          <w:szCs w:val="20"/>
          <w:u w:val="single"/>
        </w:rPr>
        <w:t>6.1.2</w:t>
      </w:r>
      <w:r>
        <w:rPr>
          <w:rFonts w:ascii="Arial" w:hAnsi="Arial" w:cs="Arial"/>
          <w:b/>
          <w:sz w:val="20"/>
          <w:szCs w:val="20"/>
          <w:u w:val="single"/>
        </w:rPr>
        <w:tab/>
      </w:r>
      <w:r w:rsidR="006277A6" w:rsidRPr="006277A6">
        <w:rPr>
          <w:rFonts w:ascii="Arial" w:hAnsi="Arial" w:cs="Arial"/>
          <w:b/>
          <w:sz w:val="20"/>
          <w:szCs w:val="20"/>
          <w:u w:val="single"/>
        </w:rPr>
        <w:t>PAVIMENTOS DE HORMIGON DE CEMENTO VIBRADO PARA CALZADA</w:t>
      </w:r>
    </w:p>
    <w:p w:rsidR="006277A6" w:rsidRPr="006277A6" w:rsidRDefault="006277A6" w:rsidP="006277A6">
      <w:pPr>
        <w:rPr>
          <w:rFonts w:ascii="Arial" w:hAnsi="Arial" w:cs="Arial"/>
          <w:b/>
          <w:sz w:val="20"/>
          <w:szCs w:val="20"/>
          <w:u w:val="single"/>
        </w:rPr>
      </w:pPr>
    </w:p>
    <w:p w:rsidR="006277A6" w:rsidRPr="006277A6" w:rsidRDefault="006277A6" w:rsidP="006277A6">
      <w:pPr>
        <w:rPr>
          <w:rFonts w:ascii="Arial" w:hAnsi="Arial" w:cs="Arial"/>
          <w:b/>
          <w:sz w:val="20"/>
          <w:szCs w:val="20"/>
        </w:rPr>
      </w:pPr>
      <w:r w:rsidRPr="006277A6">
        <w:rPr>
          <w:rFonts w:ascii="Arial" w:hAnsi="Arial" w:cs="Arial"/>
          <w:b/>
          <w:sz w:val="20"/>
          <w:szCs w:val="20"/>
        </w:rPr>
        <w:t xml:space="preserve"> General</w:t>
      </w:r>
    </w:p>
    <w:p w:rsidR="006277A6" w:rsidRDefault="006277A6" w:rsidP="006277A6">
      <w:pPr>
        <w:rPr>
          <w:rFonts w:ascii="Arial" w:hAnsi="Arial" w:cs="Arial"/>
          <w:sz w:val="20"/>
          <w:szCs w:val="20"/>
        </w:rPr>
      </w:pPr>
      <w:r w:rsidRPr="006277A6">
        <w:rPr>
          <w:rFonts w:ascii="Arial" w:hAnsi="Arial" w:cs="Arial"/>
          <w:sz w:val="20"/>
          <w:szCs w:val="20"/>
        </w:rPr>
        <w:t>Los hormigones deben cumplir con las exigencias establecidas en el Código de Normas y Especificaciones Técnicas para Obras de Pavimentación.</w:t>
      </w:r>
    </w:p>
    <w:p w:rsidR="006277A6" w:rsidRPr="006277A6" w:rsidRDefault="006277A6" w:rsidP="006277A6">
      <w:pPr>
        <w:rPr>
          <w:rFonts w:ascii="Arial" w:hAnsi="Arial" w:cs="Arial"/>
          <w:sz w:val="20"/>
          <w:szCs w:val="20"/>
        </w:rPr>
      </w:pPr>
    </w:p>
    <w:p w:rsidR="006277A6" w:rsidRPr="006277A6" w:rsidRDefault="006277A6" w:rsidP="006277A6">
      <w:pPr>
        <w:rPr>
          <w:rFonts w:ascii="Arial" w:hAnsi="Arial" w:cs="Arial"/>
          <w:b/>
          <w:sz w:val="20"/>
          <w:szCs w:val="20"/>
        </w:rPr>
      </w:pPr>
      <w:r w:rsidRPr="006277A6">
        <w:rPr>
          <w:rFonts w:ascii="Arial" w:hAnsi="Arial" w:cs="Arial"/>
          <w:b/>
          <w:sz w:val="20"/>
          <w:szCs w:val="20"/>
        </w:rPr>
        <w:t>Resistencia</w:t>
      </w:r>
    </w:p>
    <w:p w:rsidR="006277A6" w:rsidRPr="006277A6" w:rsidRDefault="006277A6" w:rsidP="006277A6">
      <w:pPr>
        <w:rPr>
          <w:rFonts w:ascii="Arial" w:hAnsi="Arial" w:cs="Arial"/>
          <w:sz w:val="20"/>
          <w:szCs w:val="20"/>
        </w:rPr>
      </w:pPr>
      <w:r w:rsidRPr="006277A6">
        <w:rPr>
          <w:rFonts w:ascii="Arial" w:hAnsi="Arial" w:cs="Arial"/>
          <w:sz w:val="20"/>
          <w:szCs w:val="20"/>
        </w:rPr>
        <w:t>Resistencia a la flexotracción a los 28 días de edad, será de 50 Kg/cm2.</w:t>
      </w:r>
    </w:p>
    <w:p w:rsidR="006277A6" w:rsidRDefault="006277A6" w:rsidP="006277A6">
      <w:pPr>
        <w:rPr>
          <w:rFonts w:ascii="Arial" w:hAnsi="Arial" w:cs="Arial"/>
          <w:sz w:val="20"/>
          <w:szCs w:val="20"/>
        </w:rPr>
      </w:pPr>
      <w:r w:rsidRPr="006277A6">
        <w:rPr>
          <w:rFonts w:ascii="Arial" w:hAnsi="Arial" w:cs="Arial"/>
          <w:sz w:val="20"/>
          <w:szCs w:val="20"/>
        </w:rPr>
        <w:t>El valor característico de la resistencia a la compresión de las probetas de ensaye de arista 0,20 m., será de por lo menos 262 Kg/cm2 a los 7 días y de 375 Kg/cm2 a los 28 días.</w:t>
      </w:r>
    </w:p>
    <w:p w:rsidR="006277A6" w:rsidRPr="006277A6" w:rsidRDefault="006277A6" w:rsidP="006277A6">
      <w:pPr>
        <w:rPr>
          <w:rFonts w:ascii="Arial" w:hAnsi="Arial" w:cs="Arial"/>
          <w:sz w:val="20"/>
          <w:szCs w:val="20"/>
        </w:rPr>
      </w:pPr>
    </w:p>
    <w:p w:rsidR="006277A6" w:rsidRPr="006277A6" w:rsidRDefault="006277A6" w:rsidP="006277A6">
      <w:pPr>
        <w:rPr>
          <w:rFonts w:ascii="Arial" w:hAnsi="Arial" w:cs="Arial"/>
          <w:b/>
          <w:sz w:val="20"/>
          <w:szCs w:val="20"/>
        </w:rPr>
      </w:pPr>
      <w:r w:rsidRPr="006277A6">
        <w:rPr>
          <w:rFonts w:ascii="Arial" w:hAnsi="Arial" w:cs="Arial"/>
          <w:b/>
          <w:sz w:val="20"/>
          <w:szCs w:val="20"/>
        </w:rPr>
        <w:t xml:space="preserve"> Otras Especificaciones</w:t>
      </w:r>
    </w:p>
    <w:p w:rsidR="006277A6" w:rsidRPr="006277A6" w:rsidRDefault="006277A6" w:rsidP="006277A6">
      <w:pPr>
        <w:rPr>
          <w:rFonts w:ascii="Arial" w:hAnsi="Arial" w:cs="Arial"/>
          <w:sz w:val="20"/>
          <w:szCs w:val="20"/>
        </w:rPr>
      </w:pPr>
      <w:r w:rsidRPr="006277A6">
        <w:rPr>
          <w:rFonts w:ascii="Arial" w:hAnsi="Arial" w:cs="Arial"/>
          <w:sz w:val="20"/>
          <w:szCs w:val="20"/>
        </w:rPr>
        <w:t>Dosis mínima de cemento 340 Kg por m3 de hormigón elaborado.</w:t>
      </w:r>
    </w:p>
    <w:p w:rsidR="006277A6" w:rsidRPr="006277A6" w:rsidRDefault="006277A6" w:rsidP="006277A6">
      <w:pPr>
        <w:rPr>
          <w:rFonts w:ascii="Arial" w:hAnsi="Arial" w:cs="Arial"/>
          <w:sz w:val="20"/>
          <w:szCs w:val="20"/>
        </w:rPr>
      </w:pPr>
      <w:r w:rsidRPr="006277A6">
        <w:rPr>
          <w:rFonts w:ascii="Arial" w:hAnsi="Arial" w:cs="Arial"/>
          <w:sz w:val="20"/>
          <w:szCs w:val="20"/>
        </w:rPr>
        <w:t>Tamaño máximo de los agregados gruesos: 1 ½ pulgada (3.8 cm.)</w:t>
      </w:r>
    </w:p>
    <w:p w:rsidR="006277A6" w:rsidRPr="006277A6" w:rsidRDefault="006277A6" w:rsidP="006277A6">
      <w:pPr>
        <w:rPr>
          <w:rFonts w:ascii="Arial" w:hAnsi="Arial" w:cs="Arial"/>
          <w:sz w:val="20"/>
          <w:szCs w:val="20"/>
        </w:rPr>
      </w:pPr>
      <w:r w:rsidRPr="006277A6">
        <w:rPr>
          <w:rFonts w:ascii="Arial" w:hAnsi="Arial" w:cs="Arial"/>
          <w:sz w:val="20"/>
          <w:szCs w:val="20"/>
        </w:rPr>
        <w:t>Cemento: Portland nacional que garantice cumplir con la norma NCh 148 of. 68. La marca de fábrica deberá estar inscrita en el Registro de marcas del IDIEM. De utilizar cementos no nacionales deberá presentar certificación de calidad del producto de acuerdo a normas vigentes de INN e ISO, en relación a cementos para fabricación de hormigones.</w:t>
      </w:r>
    </w:p>
    <w:p w:rsidR="006277A6" w:rsidRPr="006277A6" w:rsidRDefault="006277A6" w:rsidP="006277A6">
      <w:pPr>
        <w:rPr>
          <w:rFonts w:ascii="Arial" w:hAnsi="Arial" w:cs="Arial"/>
          <w:sz w:val="20"/>
          <w:szCs w:val="20"/>
        </w:rPr>
      </w:pPr>
      <w:r w:rsidRPr="006277A6">
        <w:rPr>
          <w:rFonts w:ascii="Arial" w:hAnsi="Arial" w:cs="Arial"/>
          <w:sz w:val="20"/>
          <w:szCs w:val="20"/>
        </w:rPr>
        <w:t>Los agregados pétreos deberán cumplir, en general, con la norma INN NCh 163 of. 79. La banda granulométrica que se adoptará en cada caso deberá ser fijada por el laboratorio, de acuerdo a las muestras de cada tipo de material.</w:t>
      </w:r>
    </w:p>
    <w:p w:rsidR="006277A6" w:rsidRPr="006277A6" w:rsidRDefault="006277A6" w:rsidP="006277A6">
      <w:pPr>
        <w:rPr>
          <w:rFonts w:ascii="Arial" w:hAnsi="Arial" w:cs="Arial"/>
          <w:sz w:val="20"/>
          <w:szCs w:val="20"/>
        </w:rPr>
      </w:pPr>
      <w:r w:rsidRPr="006277A6">
        <w:rPr>
          <w:rFonts w:ascii="Arial" w:hAnsi="Arial" w:cs="Arial"/>
          <w:sz w:val="20"/>
          <w:szCs w:val="20"/>
        </w:rPr>
        <w:t>Los agregados gruesos serán preferentemente material chancado.</w:t>
      </w:r>
    </w:p>
    <w:p w:rsidR="006277A6" w:rsidRDefault="006277A6" w:rsidP="006277A6">
      <w:pPr>
        <w:rPr>
          <w:rFonts w:ascii="Arial" w:hAnsi="Arial" w:cs="Arial"/>
          <w:sz w:val="20"/>
          <w:szCs w:val="20"/>
        </w:rPr>
      </w:pPr>
      <w:r w:rsidRPr="006277A6">
        <w:rPr>
          <w:rFonts w:ascii="Arial" w:hAnsi="Arial" w:cs="Arial"/>
          <w:sz w:val="20"/>
          <w:szCs w:val="20"/>
        </w:rPr>
        <w:t>La dosificación será fijada por el laboratorio.</w:t>
      </w:r>
    </w:p>
    <w:p w:rsidR="006277A6" w:rsidRPr="006277A6" w:rsidRDefault="006277A6" w:rsidP="006277A6">
      <w:pPr>
        <w:rPr>
          <w:rFonts w:ascii="Arial" w:hAnsi="Arial" w:cs="Arial"/>
          <w:sz w:val="20"/>
          <w:szCs w:val="20"/>
        </w:rPr>
      </w:pPr>
    </w:p>
    <w:p w:rsidR="006277A6" w:rsidRPr="006277A6" w:rsidRDefault="006277A6" w:rsidP="006277A6">
      <w:pPr>
        <w:rPr>
          <w:rFonts w:ascii="Arial" w:hAnsi="Arial" w:cs="Arial"/>
          <w:b/>
          <w:sz w:val="20"/>
          <w:szCs w:val="20"/>
        </w:rPr>
      </w:pPr>
      <w:r w:rsidRPr="006277A6">
        <w:rPr>
          <w:rFonts w:ascii="Arial" w:hAnsi="Arial" w:cs="Arial"/>
          <w:b/>
          <w:sz w:val="20"/>
          <w:szCs w:val="20"/>
        </w:rPr>
        <w:t xml:space="preserve"> Condiciones Ambientales</w:t>
      </w:r>
    </w:p>
    <w:p w:rsidR="006277A6" w:rsidRDefault="006277A6" w:rsidP="006277A6">
      <w:pPr>
        <w:rPr>
          <w:rFonts w:ascii="Arial" w:hAnsi="Arial" w:cs="Arial"/>
          <w:sz w:val="20"/>
          <w:szCs w:val="20"/>
        </w:rPr>
      </w:pPr>
      <w:r w:rsidRPr="006277A6">
        <w:rPr>
          <w:rFonts w:ascii="Arial" w:hAnsi="Arial" w:cs="Arial"/>
          <w:sz w:val="20"/>
          <w:szCs w:val="20"/>
        </w:rPr>
        <w:t>No se permite la ejecución de pavimentos durante lluvias, ni con temperaturas ambientales inferiores a 5º C ni superiores a 30° C., en el hormigón.</w:t>
      </w:r>
    </w:p>
    <w:p w:rsidR="006277A6" w:rsidRPr="006277A6" w:rsidRDefault="006277A6" w:rsidP="006277A6">
      <w:pPr>
        <w:rPr>
          <w:rFonts w:ascii="Arial" w:hAnsi="Arial" w:cs="Arial"/>
          <w:sz w:val="20"/>
          <w:szCs w:val="20"/>
        </w:rPr>
      </w:pPr>
    </w:p>
    <w:p w:rsidR="006277A6" w:rsidRPr="006277A6" w:rsidRDefault="006277A6" w:rsidP="006277A6">
      <w:pPr>
        <w:rPr>
          <w:rFonts w:ascii="Arial" w:hAnsi="Arial" w:cs="Arial"/>
          <w:b/>
          <w:sz w:val="20"/>
          <w:szCs w:val="20"/>
        </w:rPr>
      </w:pPr>
      <w:r w:rsidRPr="006277A6">
        <w:rPr>
          <w:rFonts w:ascii="Arial" w:hAnsi="Arial" w:cs="Arial"/>
          <w:b/>
          <w:sz w:val="20"/>
          <w:szCs w:val="20"/>
        </w:rPr>
        <w:t xml:space="preserve"> Preparación de la Base Estabilizada</w:t>
      </w:r>
    </w:p>
    <w:p w:rsidR="006277A6" w:rsidRDefault="006277A6" w:rsidP="006277A6">
      <w:pPr>
        <w:rPr>
          <w:rFonts w:ascii="Arial" w:hAnsi="Arial" w:cs="Arial"/>
          <w:sz w:val="20"/>
          <w:szCs w:val="20"/>
        </w:rPr>
      </w:pPr>
      <w:r w:rsidRPr="006277A6">
        <w:rPr>
          <w:rFonts w:ascii="Arial" w:hAnsi="Arial" w:cs="Arial"/>
          <w:sz w:val="20"/>
          <w:szCs w:val="20"/>
        </w:rPr>
        <w:t>Previo a la colocación del hormigón, la base estabilizada se humedecerá superficialmente con agua, evitando la formación de charcos.</w:t>
      </w:r>
    </w:p>
    <w:p w:rsidR="006277A6" w:rsidRPr="006277A6" w:rsidRDefault="006277A6" w:rsidP="006277A6">
      <w:pPr>
        <w:rPr>
          <w:rFonts w:ascii="Arial" w:hAnsi="Arial" w:cs="Arial"/>
          <w:sz w:val="20"/>
          <w:szCs w:val="20"/>
        </w:rPr>
      </w:pPr>
    </w:p>
    <w:p w:rsidR="006277A6" w:rsidRPr="006277A6" w:rsidRDefault="006277A6" w:rsidP="006277A6">
      <w:pPr>
        <w:rPr>
          <w:rFonts w:ascii="Arial" w:hAnsi="Arial" w:cs="Arial"/>
          <w:b/>
          <w:sz w:val="20"/>
          <w:szCs w:val="20"/>
        </w:rPr>
      </w:pPr>
      <w:r w:rsidRPr="006277A6">
        <w:rPr>
          <w:rFonts w:ascii="Arial" w:hAnsi="Arial" w:cs="Arial"/>
          <w:b/>
          <w:sz w:val="20"/>
          <w:szCs w:val="20"/>
        </w:rPr>
        <w:t xml:space="preserve"> Dimensiones</w:t>
      </w:r>
    </w:p>
    <w:p w:rsidR="006277A6" w:rsidRDefault="006277A6" w:rsidP="006277A6">
      <w:pPr>
        <w:rPr>
          <w:rFonts w:ascii="Arial" w:hAnsi="Arial" w:cs="Arial"/>
          <w:sz w:val="20"/>
          <w:szCs w:val="20"/>
        </w:rPr>
      </w:pPr>
      <w:r w:rsidRPr="006277A6">
        <w:rPr>
          <w:rFonts w:ascii="Arial" w:hAnsi="Arial" w:cs="Arial"/>
          <w:sz w:val="20"/>
          <w:szCs w:val="20"/>
        </w:rPr>
        <w:t>El pavimento tendrá una carpeta de rodado conformado por una losa de hormigón del espesor y ancho indicados en los planos de proyectos. Tendrá juntas transversales a una separación máxima de 4,50 m (4,0 m en el caso de pasajes) y juntas longitudinales a una separación máxima de 3,50 m, en todo caso las losas no deberán tener una superficie superior a 12 m2.</w:t>
      </w:r>
    </w:p>
    <w:p w:rsidR="006277A6" w:rsidRPr="006277A6" w:rsidRDefault="006277A6" w:rsidP="006277A6">
      <w:pPr>
        <w:rPr>
          <w:rFonts w:ascii="Arial" w:hAnsi="Arial" w:cs="Arial"/>
          <w:sz w:val="20"/>
          <w:szCs w:val="20"/>
        </w:rPr>
      </w:pPr>
    </w:p>
    <w:p w:rsidR="006277A6" w:rsidRPr="006277A6" w:rsidRDefault="006277A6" w:rsidP="006277A6">
      <w:pPr>
        <w:rPr>
          <w:rFonts w:ascii="Arial" w:hAnsi="Arial" w:cs="Arial"/>
          <w:b/>
          <w:sz w:val="20"/>
          <w:szCs w:val="20"/>
        </w:rPr>
      </w:pPr>
      <w:r w:rsidRPr="006277A6">
        <w:rPr>
          <w:rFonts w:ascii="Arial" w:hAnsi="Arial" w:cs="Arial"/>
          <w:b/>
          <w:sz w:val="20"/>
          <w:szCs w:val="20"/>
        </w:rPr>
        <w:t xml:space="preserve"> Moldes</w:t>
      </w:r>
    </w:p>
    <w:p w:rsidR="006277A6" w:rsidRPr="006277A6" w:rsidRDefault="006277A6" w:rsidP="006277A6">
      <w:pPr>
        <w:rPr>
          <w:rFonts w:ascii="Arial" w:hAnsi="Arial" w:cs="Arial"/>
          <w:sz w:val="20"/>
          <w:szCs w:val="20"/>
        </w:rPr>
      </w:pPr>
      <w:r w:rsidRPr="006277A6">
        <w:rPr>
          <w:rFonts w:ascii="Arial" w:hAnsi="Arial" w:cs="Arial"/>
          <w:sz w:val="20"/>
          <w:szCs w:val="20"/>
        </w:rPr>
        <w:t>El hormigón al momento de la colocación deberá quedar restringido lateralmente, ya sea por soleras, por la pared lateral de un pavimento existente o moldes metálicos previamente cubiertos con desmoldante. Serán de una pieza, con un espesor mínimo de 6 mm, altura igual al espesor de la losa de hormigón, una longitud de 3,0 m y de sección transversal que muestre en su parte central una saliente en forma trapezoidal. Longitudinalmente los moldes deberán ser rectos, sin curvaturas, deflexiones ni abolladuras u otros defectos, sin embargo, para curvas con radios menores a 30 m podrán usarse moldes flexibles horizontalmente o moldes curvos del radio adecuado. Adicionalmente el contratista mantendrá en obra la cantidad de moldes adecuada de acuerdo al avance de ésta y deberá asegurar entre moldes la linealidad general, perfecto afianzamiento entre moldes y base y, entre moldes, así como la entanqueidad y limpieza sucesiva de ésta luego de cada uso.</w:t>
      </w:r>
    </w:p>
    <w:p w:rsidR="006277A6" w:rsidRDefault="006277A6" w:rsidP="006277A6">
      <w:pPr>
        <w:rPr>
          <w:rFonts w:ascii="Arial" w:hAnsi="Arial" w:cs="Arial"/>
          <w:sz w:val="20"/>
          <w:szCs w:val="20"/>
        </w:rPr>
      </w:pPr>
      <w:r w:rsidRPr="006277A6">
        <w:rPr>
          <w:rFonts w:ascii="Arial" w:hAnsi="Arial" w:cs="Arial"/>
          <w:sz w:val="20"/>
          <w:szCs w:val="20"/>
        </w:rPr>
        <w:t>En el caso de que algunas de las caras de la calzada quedaran restringidas, al momento de vaciar el hormigón, por soleras, estas se pintarán con desmoldante en la zona en contacto de calzada, a fin de evitar la adherencia entre ambos y posterior agrietamiento transversal de las soleras por efectos de las retracciones experimentadas por la calzada.</w:t>
      </w:r>
    </w:p>
    <w:p w:rsidR="007614F3" w:rsidRPr="006277A6" w:rsidRDefault="007614F3" w:rsidP="006277A6">
      <w:pPr>
        <w:rPr>
          <w:rFonts w:ascii="Arial" w:hAnsi="Arial" w:cs="Arial"/>
          <w:sz w:val="20"/>
          <w:szCs w:val="20"/>
        </w:rPr>
      </w:pPr>
    </w:p>
    <w:p w:rsidR="006277A6" w:rsidRPr="006277A6" w:rsidRDefault="006277A6" w:rsidP="007614F3">
      <w:pPr>
        <w:rPr>
          <w:rFonts w:ascii="Arial" w:hAnsi="Arial" w:cs="Arial"/>
          <w:b/>
          <w:sz w:val="20"/>
        </w:rPr>
      </w:pPr>
      <w:r w:rsidRPr="007614F3">
        <w:rPr>
          <w:rFonts w:ascii="Arial" w:hAnsi="Arial" w:cs="Arial"/>
          <w:b/>
          <w:sz w:val="20"/>
          <w:szCs w:val="20"/>
        </w:rPr>
        <w:t>Materiales</w:t>
      </w:r>
    </w:p>
    <w:p w:rsidR="006277A6" w:rsidRPr="006277A6" w:rsidRDefault="006277A6" w:rsidP="006277A6">
      <w:pPr>
        <w:rPr>
          <w:rFonts w:ascii="Arial" w:hAnsi="Arial" w:cs="Arial"/>
          <w:sz w:val="20"/>
          <w:szCs w:val="20"/>
        </w:rPr>
      </w:pPr>
      <w:r w:rsidRPr="006277A6">
        <w:rPr>
          <w:rFonts w:ascii="Arial" w:hAnsi="Arial" w:cs="Arial"/>
          <w:sz w:val="20"/>
          <w:szCs w:val="20"/>
        </w:rPr>
        <w:t>El cemento deberá cumplir los requisitos establecidos por la Norma NCh 148 of 68. Los áridos serán chancados, en a lo menos 3 fracciones (grava, gravilla y arena) y que cumplan con los requisitos establecidos por la Norma NCh 163 of. 77.</w:t>
      </w:r>
    </w:p>
    <w:p w:rsidR="006277A6" w:rsidRPr="006277A6" w:rsidRDefault="006277A6" w:rsidP="006277A6">
      <w:pPr>
        <w:rPr>
          <w:rFonts w:ascii="Arial" w:hAnsi="Arial" w:cs="Arial"/>
          <w:sz w:val="20"/>
          <w:szCs w:val="20"/>
        </w:rPr>
      </w:pPr>
      <w:r w:rsidRPr="006277A6">
        <w:rPr>
          <w:rFonts w:ascii="Arial" w:hAnsi="Arial" w:cs="Arial"/>
          <w:sz w:val="20"/>
          <w:szCs w:val="20"/>
        </w:rPr>
        <w:t>El agua de amasado será potable, en caso contrario, deberá cumplir con los requisitos establecidos por la Norma NCh 1498 of. 82.</w:t>
      </w:r>
    </w:p>
    <w:p w:rsidR="006277A6" w:rsidRPr="006277A6" w:rsidRDefault="006277A6" w:rsidP="006277A6">
      <w:pPr>
        <w:rPr>
          <w:rFonts w:ascii="Arial" w:hAnsi="Arial" w:cs="Arial"/>
          <w:sz w:val="20"/>
          <w:szCs w:val="20"/>
        </w:rPr>
      </w:pPr>
      <w:r w:rsidRPr="006277A6">
        <w:rPr>
          <w:rFonts w:ascii="Arial" w:hAnsi="Arial" w:cs="Arial"/>
          <w:sz w:val="20"/>
          <w:szCs w:val="20"/>
        </w:rPr>
        <w:t>En caso de usar aditivos para el hormigón, estos contarán con la aprobación previa de la ITO, y se basarán en antecedentes previos como mezcla de prueba en obras de pavimentación.</w:t>
      </w:r>
    </w:p>
    <w:p w:rsidR="006277A6" w:rsidRPr="006277A6" w:rsidRDefault="006277A6" w:rsidP="006277A6">
      <w:pPr>
        <w:rPr>
          <w:rFonts w:ascii="Arial" w:hAnsi="Arial" w:cs="Arial"/>
          <w:sz w:val="20"/>
          <w:szCs w:val="20"/>
        </w:rPr>
      </w:pPr>
    </w:p>
    <w:p w:rsidR="006277A6" w:rsidRPr="006277A6" w:rsidRDefault="006277A6" w:rsidP="006277A6">
      <w:pPr>
        <w:rPr>
          <w:rFonts w:ascii="Arial" w:hAnsi="Arial" w:cs="Arial"/>
          <w:sz w:val="20"/>
          <w:szCs w:val="20"/>
        </w:rPr>
      </w:pPr>
      <w:r w:rsidRPr="006277A6">
        <w:rPr>
          <w:rFonts w:ascii="Arial" w:hAnsi="Arial" w:cs="Arial"/>
          <w:sz w:val="20"/>
          <w:szCs w:val="20"/>
        </w:rPr>
        <w:t>Las barras de traspaso de cargas serán lisas de acero A44-28, de 20 mm de diámetro en casos de ser requeridas, es decir, cuando se generen juntas de construcción. Dichas barras deberán tener una longitud mínima de 40 cm.</w:t>
      </w:r>
    </w:p>
    <w:p w:rsidR="006277A6" w:rsidRPr="006277A6" w:rsidRDefault="006277A6" w:rsidP="006277A6">
      <w:pPr>
        <w:rPr>
          <w:rFonts w:ascii="Arial" w:hAnsi="Arial" w:cs="Arial"/>
          <w:sz w:val="20"/>
          <w:szCs w:val="20"/>
        </w:rPr>
      </w:pPr>
      <w:r w:rsidRPr="006277A6">
        <w:rPr>
          <w:rFonts w:ascii="Arial" w:hAnsi="Arial" w:cs="Arial"/>
          <w:sz w:val="20"/>
          <w:szCs w:val="20"/>
        </w:rPr>
        <w:t>Será obligatoria la utilización de membranas de curado, la cual deberá cumplir con las Normas ASTM C309-58 o AASHTO M148-62, ser fabricados en base a resinas, reflejar mas del 60% de la luz solar, poseer alta viscosidad y secado en un tiempo máximo de 30 min., y que se pueda aplicar sin desmedro en sus propiedades aún en presencia de agua superficial. No se acepta compuesto de curado en base a emulsiones.</w:t>
      </w:r>
    </w:p>
    <w:p w:rsidR="006277A6" w:rsidRPr="006277A6" w:rsidRDefault="006277A6" w:rsidP="006277A6">
      <w:pPr>
        <w:rPr>
          <w:rFonts w:ascii="Arial" w:hAnsi="Arial" w:cs="Arial"/>
          <w:sz w:val="20"/>
          <w:szCs w:val="20"/>
        </w:rPr>
      </w:pPr>
      <w:r w:rsidRPr="006277A6">
        <w:rPr>
          <w:rFonts w:ascii="Arial" w:hAnsi="Arial" w:cs="Arial"/>
          <w:sz w:val="20"/>
          <w:szCs w:val="20"/>
        </w:rPr>
        <w:t>La sierra para hormigón a usar podrá ser del tipo de hoja de sierra de filo de diamante o de disco abrasivo, ambos refrigerados por agua.</w:t>
      </w:r>
    </w:p>
    <w:p w:rsidR="006277A6" w:rsidRPr="006277A6" w:rsidRDefault="006277A6" w:rsidP="006277A6">
      <w:pPr>
        <w:rPr>
          <w:rFonts w:ascii="Arial" w:hAnsi="Arial" w:cs="Arial"/>
          <w:sz w:val="20"/>
          <w:szCs w:val="20"/>
        </w:rPr>
      </w:pPr>
      <w:r w:rsidRPr="006277A6">
        <w:rPr>
          <w:rFonts w:ascii="Arial" w:hAnsi="Arial" w:cs="Arial"/>
          <w:sz w:val="20"/>
          <w:szCs w:val="20"/>
        </w:rPr>
        <w:t>Las tablillas a emplear en algunas juntas de contracción serán de fibro-cemento u otro producto que no reaccione químicamente con el cemento, tendrá un espesor de unos 6 mm, un ancho equivalente a 1/5 del espesor de la loza y 3,5 m de longitud. Esta tablilla deberá ser retirada posteriormente, para permitir que las losas trabajen libremente.</w:t>
      </w:r>
    </w:p>
    <w:p w:rsidR="006277A6" w:rsidRPr="006277A6" w:rsidRDefault="006277A6" w:rsidP="006277A6">
      <w:pPr>
        <w:rPr>
          <w:rFonts w:ascii="Arial" w:hAnsi="Arial" w:cs="Arial"/>
          <w:sz w:val="20"/>
          <w:szCs w:val="20"/>
        </w:rPr>
      </w:pPr>
      <w:r w:rsidRPr="006277A6">
        <w:rPr>
          <w:rFonts w:ascii="Arial" w:hAnsi="Arial" w:cs="Arial"/>
          <w:sz w:val="20"/>
          <w:szCs w:val="20"/>
        </w:rPr>
        <w:t>El sello de junta deberá cumplir las normas AASHTO 173 – 74 y ASTM D 1850-51, que se capaz de experimentar una deformación equivalente al 100 % y con una adhesión tal que pueda dilatarse en 150 % sin desprenderse. Pueden ser sellos asfálticos en caliente, o bien, siliconas.</w:t>
      </w:r>
    </w:p>
    <w:p w:rsidR="006277A6" w:rsidRPr="006277A6" w:rsidRDefault="006277A6" w:rsidP="006277A6">
      <w:pPr>
        <w:rPr>
          <w:rFonts w:ascii="Arial" w:hAnsi="Arial" w:cs="Arial"/>
          <w:sz w:val="20"/>
          <w:szCs w:val="20"/>
        </w:rPr>
      </w:pPr>
      <w:r w:rsidRPr="006277A6">
        <w:rPr>
          <w:rFonts w:ascii="Arial" w:hAnsi="Arial" w:cs="Arial"/>
          <w:sz w:val="20"/>
          <w:szCs w:val="20"/>
        </w:rPr>
        <w:t>El contratista presentará oportunamente a la ITO los catálogos correspondientes de los aditivos, compuesto de curado y sellado de juntas, quien expresamente autorizara su uso en la obra luego de constatar que dicho producto satisface plenamente los requisitos establecidos en estas Especificaciones Técnicas. A su vez, el contratista mantendrá permanentemente durante la ejecución de la obra, visible las etiquetas de los envases de los productos mencionados.</w:t>
      </w:r>
    </w:p>
    <w:p w:rsidR="006277A6" w:rsidRDefault="006277A6" w:rsidP="006277A6">
      <w:pPr>
        <w:rPr>
          <w:rFonts w:ascii="Arial" w:hAnsi="Arial" w:cs="Arial"/>
          <w:sz w:val="20"/>
          <w:szCs w:val="20"/>
        </w:rPr>
      </w:pPr>
      <w:r w:rsidRPr="006277A6">
        <w:rPr>
          <w:rFonts w:ascii="Arial" w:hAnsi="Arial" w:cs="Arial"/>
          <w:sz w:val="20"/>
          <w:szCs w:val="20"/>
        </w:rPr>
        <w:t>No se acepta cambios de tipo y calidad de materiales durante la ejecución de la obra, salvo aceptación expresa de la ITO.</w:t>
      </w:r>
    </w:p>
    <w:p w:rsidR="007614F3" w:rsidRPr="006277A6" w:rsidRDefault="007614F3" w:rsidP="006277A6">
      <w:pPr>
        <w:rPr>
          <w:rFonts w:ascii="Arial" w:hAnsi="Arial" w:cs="Arial"/>
          <w:sz w:val="20"/>
          <w:szCs w:val="20"/>
        </w:rPr>
      </w:pPr>
    </w:p>
    <w:p w:rsidR="006277A6" w:rsidRPr="007614F3" w:rsidRDefault="006277A6" w:rsidP="007614F3">
      <w:pPr>
        <w:rPr>
          <w:rFonts w:ascii="Arial" w:hAnsi="Arial" w:cs="Arial"/>
          <w:b/>
          <w:sz w:val="20"/>
          <w:szCs w:val="20"/>
        </w:rPr>
      </w:pPr>
      <w:r w:rsidRPr="007614F3">
        <w:rPr>
          <w:rFonts w:ascii="Arial" w:hAnsi="Arial" w:cs="Arial"/>
          <w:b/>
          <w:sz w:val="20"/>
          <w:szCs w:val="20"/>
        </w:rPr>
        <w:t>Hormigón</w:t>
      </w:r>
    </w:p>
    <w:p w:rsidR="006277A6" w:rsidRPr="006277A6" w:rsidRDefault="006277A6" w:rsidP="006277A6">
      <w:pPr>
        <w:rPr>
          <w:rFonts w:ascii="Arial" w:hAnsi="Arial" w:cs="Arial"/>
          <w:sz w:val="20"/>
          <w:szCs w:val="20"/>
        </w:rPr>
      </w:pPr>
      <w:r w:rsidRPr="006277A6">
        <w:rPr>
          <w:rFonts w:ascii="Arial" w:hAnsi="Arial" w:cs="Arial"/>
          <w:sz w:val="20"/>
          <w:szCs w:val="20"/>
        </w:rPr>
        <w:t>Dosificación del hormigón de cemento hidráulico:</w:t>
      </w:r>
    </w:p>
    <w:p w:rsidR="006277A6" w:rsidRPr="006277A6" w:rsidRDefault="006277A6" w:rsidP="006277A6">
      <w:pPr>
        <w:rPr>
          <w:rFonts w:ascii="Arial" w:hAnsi="Arial" w:cs="Arial"/>
          <w:sz w:val="20"/>
          <w:szCs w:val="20"/>
        </w:rPr>
      </w:pPr>
      <w:r w:rsidRPr="006277A6">
        <w:rPr>
          <w:rFonts w:ascii="Arial" w:hAnsi="Arial" w:cs="Arial"/>
          <w:sz w:val="20"/>
          <w:szCs w:val="20"/>
        </w:rPr>
        <w:t>La dosificación del hormigón de cemento hidráulico, en pavimentos y obras anexas, considerará una dosis de cemento mínima de 340 Kg. cem/m3 de hormigón elaborado, en base a cemento corriente. Se acepta un 10 % menos de dosificación con el uso de cementos de alta resistencia debidamente certificados por planta que cumpla con las normas INN. El hormigón resultante deberá cumplir con los requisitos de resistencia establecidos por proyecto y las actuales ET y durabilidad de acuerdo a lo establecido en la Norma NCh170 Of. 84, en general se deberá determinar la cantidad de cemento que satisfaga los valores de resistencia mínimas que señalen las Especificaciones Técnicas (E.T.), la dosis mínima de agua que permita cumplir los requisitos de docilidad y razón agua – cemento, y las proporciones adecuadas de los áridos.</w:t>
      </w:r>
    </w:p>
    <w:p w:rsidR="006277A6" w:rsidRPr="006277A6" w:rsidRDefault="006277A6" w:rsidP="006277A6">
      <w:pPr>
        <w:rPr>
          <w:rFonts w:ascii="Arial" w:hAnsi="Arial" w:cs="Arial"/>
          <w:sz w:val="20"/>
          <w:szCs w:val="20"/>
        </w:rPr>
      </w:pPr>
      <w:r w:rsidRPr="006277A6">
        <w:rPr>
          <w:rFonts w:ascii="Arial" w:hAnsi="Arial" w:cs="Arial"/>
          <w:sz w:val="20"/>
          <w:szCs w:val="20"/>
        </w:rPr>
        <w:t>La dosificación de los materiales se expresa en Kg. de material seco por m3 de hormigón elaborado, en las condiciones de la obra.</w:t>
      </w:r>
    </w:p>
    <w:p w:rsidR="006277A6" w:rsidRPr="006277A6" w:rsidRDefault="006277A6" w:rsidP="006277A6">
      <w:pPr>
        <w:rPr>
          <w:rFonts w:ascii="Arial" w:hAnsi="Arial" w:cs="Arial"/>
          <w:sz w:val="20"/>
          <w:szCs w:val="20"/>
        </w:rPr>
      </w:pPr>
      <w:r w:rsidRPr="006277A6">
        <w:rPr>
          <w:rFonts w:ascii="Arial" w:hAnsi="Arial" w:cs="Arial"/>
          <w:sz w:val="20"/>
          <w:szCs w:val="20"/>
        </w:rPr>
        <w:t>La cantidad de agua necesaria para cumplir el requisito de docilidad se especifica en relación al peso de los áridos en condición seca; esta cantidad deberá ajustarse en la obra, considerando la humedad de los áridos, como se establece en el Artículo 4.4.1 del Código de Normas y Especificaciones Técnicas de Obras de Pavimentación.</w:t>
      </w:r>
    </w:p>
    <w:p w:rsidR="006277A6" w:rsidRPr="006277A6" w:rsidRDefault="006277A6" w:rsidP="006277A6">
      <w:pPr>
        <w:rPr>
          <w:rFonts w:ascii="Arial" w:hAnsi="Arial" w:cs="Arial"/>
          <w:sz w:val="20"/>
          <w:szCs w:val="20"/>
        </w:rPr>
      </w:pPr>
      <w:r w:rsidRPr="006277A6">
        <w:rPr>
          <w:rFonts w:ascii="Arial" w:hAnsi="Arial" w:cs="Arial"/>
          <w:sz w:val="20"/>
          <w:szCs w:val="20"/>
        </w:rPr>
        <w:t>La dosis de los áridos se especificara para la grava y la arena en estado seco, de modo que las cantidades de materiales calculadas permitan obtener un hormigón compacto, uniforme y no segregable.</w:t>
      </w:r>
    </w:p>
    <w:p w:rsidR="006277A6" w:rsidRPr="006277A6" w:rsidRDefault="006277A6" w:rsidP="006277A6">
      <w:pPr>
        <w:rPr>
          <w:rFonts w:ascii="Arial" w:hAnsi="Arial" w:cs="Arial"/>
          <w:sz w:val="20"/>
          <w:szCs w:val="20"/>
        </w:rPr>
      </w:pPr>
      <w:r w:rsidRPr="006277A6">
        <w:rPr>
          <w:rFonts w:ascii="Arial" w:hAnsi="Arial" w:cs="Arial"/>
          <w:sz w:val="20"/>
          <w:szCs w:val="20"/>
        </w:rPr>
        <w:t>La medición de los materiales, luego de establecida la dosificación a usar, se expresará en la forma siguiente:</w:t>
      </w:r>
    </w:p>
    <w:p w:rsidR="006277A6" w:rsidRPr="006277A6" w:rsidRDefault="006277A6" w:rsidP="005A3366">
      <w:pPr>
        <w:pStyle w:val="Prrafodelista"/>
        <w:numPr>
          <w:ilvl w:val="0"/>
          <w:numId w:val="11"/>
        </w:numPr>
        <w:tabs>
          <w:tab w:val="left" w:pos="426"/>
        </w:tabs>
        <w:spacing w:after="240"/>
        <w:jc w:val="both"/>
        <w:rPr>
          <w:rFonts w:ascii="Arial" w:eastAsia="Times New Roman" w:hAnsi="Arial" w:cs="Arial"/>
          <w:sz w:val="20"/>
          <w:szCs w:val="20"/>
          <w:lang w:val="es-CL" w:eastAsia="es-ES"/>
        </w:rPr>
      </w:pPr>
      <w:r w:rsidRPr="006277A6">
        <w:rPr>
          <w:rFonts w:ascii="Arial" w:eastAsia="Times New Roman" w:hAnsi="Arial" w:cs="Arial"/>
          <w:sz w:val="20"/>
          <w:szCs w:val="20"/>
          <w:lang w:val="es-CL" w:eastAsia="es-ES"/>
        </w:rPr>
        <w:t>Obras Mayores: Cuando en una obra (comuna) se ocupen a lo menos 150 m3 de hormigón, o 50 m3 en obras anexas, las unidades de medida serán en peso.</w:t>
      </w:r>
    </w:p>
    <w:p w:rsidR="006277A6" w:rsidRPr="006277A6" w:rsidRDefault="006277A6" w:rsidP="005A3366">
      <w:pPr>
        <w:pStyle w:val="Prrafodelista"/>
        <w:numPr>
          <w:ilvl w:val="0"/>
          <w:numId w:val="11"/>
        </w:numPr>
        <w:tabs>
          <w:tab w:val="left" w:pos="426"/>
        </w:tabs>
        <w:spacing w:after="240"/>
        <w:jc w:val="both"/>
        <w:rPr>
          <w:rFonts w:ascii="Arial" w:eastAsia="Times New Roman" w:hAnsi="Arial" w:cs="Arial"/>
          <w:sz w:val="20"/>
          <w:szCs w:val="20"/>
          <w:lang w:val="es-CL" w:eastAsia="es-ES"/>
        </w:rPr>
      </w:pPr>
      <w:r w:rsidRPr="006277A6">
        <w:rPr>
          <w:rFonts w:ascii="Arial" w:eastAsia="Times New Roman" w:hAnsi="Arial" w:cs="Arial"/>
          <w:sz w:val="20"/>
          <w:szCs w:val="20"/>
          <w:lang w:val="es-CL" w:eastAsia="es-ES"/>
        </w:rPr>
        <w:t>Obras Menores: Cuando en una obra (comuna) se consuma un volumen de hormigón inferior a los límites citados en punto a), se permitirá la medición de los áridos en volumen, en proporción equivalente a un saco de cemento. En este caso, los equipos medidores de áridos serán y autorizados por la Inspección Técnica, corrigiendo el volumen de arena, según su esponjamiento.</w:t>
      </w:r>
    </w:p>
    <w:p w:rsidR="006277A6" w:rsidRPr="006277A6" w:rsidRDefault="006277A6" w:rsidP="006277A6">
      <w:pPr>
        <w:rPr>
          <w:rFonts w:ascii="Arial" w:hAnsi="Arial" w:cs="Arial"/>
          <w:sz w:val="20"/>
          <w:szCs w:val="20"/>
        </w:rPr>
      </w:pPr>
      <w:r w:rsidRPr="006277A6">
        <w:rPr>
          <w:rFonts w:ascii="Arial" w:hAnsi="Arial" w:cs="Arial"/>
          <w:sz w:val="20"/>
          <w:szCs w:val="20"/>
        </w:rPr>
        <w:t>El estudio de la dosificación del hormigón será de responsabilidad exclusiva del contratista; para este fin, podrá emplearse el procedimiento que se indica en el Artículo 4.3.3, del Código de Normas y Especificaciones Técnicas de Obras de Pavimentación.</w:t>
      </w:r>
    </w:p>
    <w:p w:rsidR="006277A6" w:rsidRPr="006277A6" w:rsidRDefault="006277A6" w:rsidP="006277A6">
      <w:pPr>
        <w:rPr>
          <w:rFonts w:ascii="Arial" w:hAnsi="Arial" w:cs="Arial"/>
          <w:sz w:val="20"/>
          <w:szCs w:val="20"/>
        </w:rPr>
      </w:pPr>
      <w:r w:rsidRPr="006277A6">
        <w:rPr>
          <w:rFonts w:ascii="Arial" w:hAnsi="Arial" w:cs="Arial"/>
          <w:sz w:val="20"/>
          <w:szCs w:val="20"/>
        </w:rPr>
        <w:t>Todo el Hormigón para calzada deberá prepararse en una central hormigonera, no se aceptará hormigones fabricados en obra, sin embargo la dosificación será también de responsabilidad del contratista, independiente del contrato que este tenga con el proveedor. En este caso, el hormigón deberá cumplir con lo dispuesto en la Norma NCh 1.934, en todo aquello que no contravenga las disposiciones del Código de Normas y Especificaciones Técnicas de Obras de Pavimentación.</w:t>
      </w:r>
    </w:p>
    <w:p w:rsidR="006277A6" w:rsidRPr="006277A6" w:rsidRDefault="006277A6" w:rsidP="006277A6">
      <w:pPr>
        <w:rPr>
          <w:rFonts w:ascii="Arial" w:hAnsi="Arial" w:cs="Arial"/>
          <w:sz w:val="20"/>
          <w:szCs w:val="20"/>
        </w:rPr>
      </w:pPr>
      <w:r w:rsidRPr="006277A6">
        <w:rPr>
          <w:rFonts w:ascii="Arial" w:hAnsi="Arial" w:cs="Arial"/>
          <w:sz w:val="20"/>
          <w:szCs w:val="20"/>
        </w:rPr>
        <w:t>La dosis de cemento mínimo para estas obras será de 340 Kg./Cem/m3 de hormigón elaborado. El hormigón resultante deberá cumplir con los requisitos de resistencia establecidos en el punto 4.12 y durabilidad de acuerdo a lo establecido en la Norma NCh 170 Of. 85.</w:t>
      </w:r>
    </w:p>
    <w:p w:rsidR="006277A6" w:rsidRPr="006277A6" w:rsidRDefault="006277A6" w:rsidP="006277A6">
      <w:pPr>
        <w:rPr>
          <w:rFonts w:ascii="Arial" w:hAnsi="Arial" w:cs="Arial"/>
          <w:sz w:val="20"/>
          <w:szCs w:val="20"/>
        </w:rPr>
      </w:pPr>
    </w:p>
    <w:p w:rsidR="006277A6" w:rsidRPr="007614F3" w:rsidRDefault="006277A6" w:rsidP="007614F3">
      <w:pPr>
        <w:rPr>
          <w:rFonts w:ascii="Arial" w:hAnsi="Arial" w:cs="Arial"/>
          <w:b/>
          <w:sz w:val="20"/>
          <w:szCs w:val="20"/>
        </w:rPr>
      </w:pPr>
      <w:r w:rsidRPr="007614F3">
        <w:rPr>
          <w:rFonts w:ascii="Arial" w:hAnsi="Arial" w:cs="Arial"/>
          <w:b/>
          <w:sz w:val="20"/>
          <w:szCs w:val="20"/>
        </w:rPr>
        <w:t>Transporte del hormigón a obra:</w:t>
      </w:r>
    </w:p>
    <w:p w:rsidR="006277A6" w:rsidRPr="006277A6" w:rsidRDefault="006277A6" w:rsidP="006277A6">
      <w:pPr>
        <w:rPr>
          <w:rFonts w:ascii="Arial" w:hAnsi="Arial" w:cs="Arial"/>
          <w:sz w:val="20"/>
          <w:szCs w:val="20"/>
        </w:rPr>
      </w:pPr>
      <w:r w:rsidRPr="006277A6">
        <w:rPr>
          <w:rFonts w:ascii="Arial" w:hAnsi="Arial" w:cs="Arial"/>
          <w:sz w:val="20"/>
          <w:szCs w:val="20"/>
        </w:rPr>
        <w:t>En el transporte del hormigón a obra debe distinguirse el caso en que este se amasa en la central hormigonera y aquel en que esta operación se realiza durante el tránsito hacia la obra.</w:t>
      </w:r>
    </w:p>
    <w:p w:rsidR="006277A6" w:rsidRPr="006277A6" w:rsidRDefault="006277A6" w:rsidP="005A3366">
      <w:pPr>
        <w:pStyle w:val="Prrafodelista"/>
        <w:numPr>
          <w:ilvl w:val="0"/>
          <w:numId w:val="12"/>
        </w:numPr>
        <w:tabs>
          <w:tab w:val="left" w:pos="426"/>
        </w:tabs>
        <w:spacing w:after="240"/>
        <w:jc w:val="both"/>
        <w:rPr>
          <w:rFonts w:ascii="Arial" w:eastAsia="Times New Roman" w:hAnsi="Arial" w:cs="Arial"/>
          <w:sz w:val="20"/>
          <w:szCs w:val="20"/>
          <w:lang w:val="es-CL" w:eastAsia="es-ES"/>
        </w:rPr>
      </w:pPr>
      <w:r w:rsidRPr="006277A6">
        <w:rPr>
          <w:rFonts w:ascii="Arial" w:eastAsia="Times New Roman" w:hAnsi="Arial" w:cs="Arial"/>
          <w:sz w:val="20"/>
          <w:szCs w:val="20"/>
          <w:lang w:val="es-CL" w:eastAsia="es-ES"/>
        </w:rPr>
        <w:t>MEZCLADO EN CENTRAL: Su amasado se efectuará en la central y su transporte se efectuara en camiones agitadores, debiendo tener la docilidad establecida.</w:t>
      </w:r>
    </w:p>
    <w:p w:rsidR="006277A6" w:rsidRPr="006277A6" w:rsidRDefault="006277A6" w:rsidP="006277A6">
      <w:pPr>
        <w:rPr>
          <w:rFonts w:ascii="Arial" w:hAnsi="Arial" w:cs="Arial"/>
          <w:sz w:val="20"/>
          <w:szCs w:val="20"/>
        </w:rPr>
      </w:pPr>
      <w:r w:rsidRPr="006277A6">
        <w:rPr>
          <w:rFonts w:ascii="Arial" w:hAnsi="Arial" w:cs="Arial"/>
          <w:sz w:val="20"/>
          <w:szCs w:val="20"/>
        </w:rPr>
        <w:t>En la obra podrá ajustarse la docilidad si se hubieren producido perdidas de agua por evaporación durante el transporte; en este caso, se agregara el agua mediante un chorro directo al interior del camión y se reamasara, hasta recuperar la docilidad.</w:t>
      </w:r>
    </w:p>
    <w:p w:rsidR="006277A6" w:rsidRPr="006277A6" w:rsidRDefault="006277A6" w:rsidP="005A3366">
      <w:pPr>
        <w:pStyle w:val="Prrafodelista"/>
        <w:numPr>
          <w:ilvl w:val="0"/>
          <w:numId w:val="12"/>
        </w:numPr>
        <w:tabs>
          <w:tab w:val="left" w:pos="426"/>
        </w:tabs>
        <w:spacing w:after="240"/>
        <w:jc w:val="both"/>
        <w:rPr>
          <w:rFonts w:ascii="Arial" w:eastAsia="Times New Roman" w:hAnsi="Arial" w:cs="Arial"/>
          <w:sz w:val="20"/>
          <w:szCs w:val="20"/>
          <w:lang w:val="es-CL" w:eastAsia="es-ES"/>
        </w:rPr>
      </w:pPr>
      <w:r w:rsidRPr="006277A6">
        <w:rPr>
          <w:rFonts w:ascii="Arial" w:eastAsia="Times New Roman" w:hAnsi="Arial" w:cs="Arial"/>
          <w:sz w:val="20"/>
          <w:szCs w:val="20"/>
          <w:lang w:val="es-CL" w:eastAsia="es-ES"/>
        </w:rPr>
        <w:t>MEZCLADO EN TRANSITO: Los materiales serán pesados en la central y amasados en camiones mezcladores.  La docilidad será ajustada antes de la descarga. En ningún caso se permitirá agregar agua después que se haya iniciado la descarga, de tal modo que si el hormigón, luego de descargado, no tuviera la docilidad requerida, será rechazado.</w:t>
      </w:r>
    </w:p>
    <w:p w:rsidR="006277A6" w:rsidRPr="006277A6" w:rsidRDefault="006277A6" w:rsidP="006277A6">
      <w:pPr>
        <w:rPr>
          <w:rFonts w:ascii="Arial" w:hAnsi="Arial" w:cs="Arial"/>
          <w:sz w:val="20"/>
          <w:szCs w:val="20"/>
        </w:rPr>
      </w:pPr>
      <w:r w:rsidRPr="006277A6">
        <w:rPr>
          <w:rFonts w:ascii="Arial" w:hAnsi="Arial" w:cs="Arial"/>
          <w:sz w:val="20"/>
          <w:szCs w:val="20"/>
        </w:rPr>
        <w:t>Cuando el hormigón se elabore en central hormigonera, debe disponerse en la obra de personal y equipo suficientes para que la colocación del hormigón se efectué en un plazo máximo de dos horas, luego de concluida la operación de mezclado. Este plazo podrá aumentarse si se usan aditivos que mantengan el cemento sin hidratarse, según las recomendaciones del fabricante.</w:t>
      </w:r>
    </w:p>
    <w:p w:rsidR="006277A6" w:rsidRPr="006277A6" w:rsidRDefault="006277A6" w:rsidP="006277A6">
      <w:pPr>
        <w:rPr>
          <w:rFonts w:ascii="Arial" w:hAnsi="Arial" w:cs="Arial"/>
          <w:sz w:val="20"/>
          <w:szCs w:val="20"/>
        </w:rPr>
      </w:pPr>
      <w:r w:rsidRPr="006277A6">
        <w:rPr>
          <w:rFonts w:ascii="Arial" w:hAnsi="Arial" w:cs="Arial"/>
          <w:sz w:val="20"/>
          <w:szCs w:val="20"/>
        </w:rPr>
        <w:t>En las obras anexas, el hormigón premezclado se depositara en un sitio (“cancha”) limpio y adecuado.</w:t>
      </w:r>
    </w:p>
    <w:p w:rsidR="006277A6" w:rsidRPr="006277A6" w:rsidRDefault="006277A6" w:rsidP="006277A6">
      <w:pPr>
        <w:rPr>
          <w:rFonts w:ascii="Arial" w:hAnsi="Arial" w:cs="Arial"/>
          <w:sz w:val="20"/>
          <w:szCs w:val="20"/>
        </w:rPr>
      </w:pPr>
      <w:r w:rsidRPr="006277A6">
        <w:rPr>
          <w:rFonts w:ascii="Arial" w:hAnsi="Arial" w:cs="Arial"/>
          <w:sz w:val="20"/>
          <w:szCs w:val="20"/>
        </w:rPr>
        <w:t>Los equipos dispuestos para el transporte del hormigón deben asegurar:</w:t>
      </w:r>
    </w:p>
    <w:p w:rsidR="006277A6" w:rsidRPr="006277A6" w:rsidRDefault="006277A6" w:rsidP="005A3366">
      <w:pPr>
        <w:pStyle w:val="Prrafodelista"/>
        <w:numPr>
          <w:ilvl w:val="1"/>
          <w:numId w:val="10"/>
        </w:numPr>
        <w:tabs>
          <w:tab w:val="clear" w:pos="2007"/>
          <w:tab w:val="left" w:pos="426"/>
          <w:tab w:val="num" w:pos="1134"/>
        </w:tabs>
        <w:spacing w:after="240"/>
        <w:ind w:left="1134"/>
        <w:jc w:val="both"/>
        <w:rPr>
          <w:rFonts w:ascii="Arial" w:eastAsia="Times New Roman" w:hAnsi="Arial" w:cs="Arial"/>
          <w:sz w:val="20"/>
          <w:szCs w:val="20"/>
          <w:lang w:val="es-CL" w:eastAsia="es-ES"/>
        </w:rPr>
      </w:pPr>
      <w:r w:rsidRPr="006277A6">
        <w:rPr>
          <w:rFonts w:ascii="Arial" w:eastAsia="Times New Roman" w:hAnsi="Arial" w:cs="Arial"/>
          <w:sz w:val="20"/>
          <w:szCs w:val="20"/>
          <w:lang w:val="es-CL" w:eastAsia="es-ES"/>
        </w:rPr>
        <w:t>Que no altere la uniformidad por perdida de lechada o de mortero.</w:t>
      </w:r>
    </w:p>
    <w:p w:rsidR="006277A6" w:rsidRPr="006277A6" w:rsidRDefault="006277A6" w:rsidP="005A3366">
      <w:pPr>
        <w:pStyle w:val="Prrafodelista"/>
        <w:numPr>
          <w:ilvl w:val="1"/>
          <w:numId w:val="10"/>
        </w:numPr>
        <w:tabs>
          <w:tab w:val="clear" w:pos="2007"/>
          <w:tab w:val="left" w:pos="426"/>
          <w:tab w:val="num" w:pos="1134"/>
        </w:tabs>
        <w:spacing w:after="240"/>
        <w:ind w:left="1134"/>
        <w:jc w:val="both"/>
        <w:rPr>
          <w:rFonts w:ascii="Arial" w:eastAsia="Times New Roman" w:hAnsi="Arial" w:cs="Arial"/>
          <w:sz w:val="20"/>
          <w:szCs w:val="20"/>
          <w:lang w:val="es-CL" w:eastAsia="es-ES"/>
        </w:rPr>
      </w:pPr>
      <w:r w:rsidRPr="006277A6">
        <w:rPr>
          <w:rFonts w:ascii="Arial" w:eastAsia="Times New Roman" w:hAnsi="Arial" w:cs="Arial"/>
          <w:sz w:val="20"/>
          <w:szCs w:val="20"/>
          <w:lang w:val="es-CL" w:eastAsia="es-ES"/>
        </w:rPr>
        <w:t>Que no se produzcan segregaciones por movimientos y operaciones bruscas.</w:t>
      </w:r>
    </w:p>
    <w:p w:rsidR="006277A6" w:rsidRPr="006277A6" w:rsidRDefault="006277A6" w:rsidP="006277A6">
      <w:pPr>
        <w:rPr>
          <w:rFonts w:ascii="Arial" w:hAnsi="Arial" w:cs="Arial"/>
          <w:sz w:val="20"/>
          <w:szCs w:val="20"/>
        </w:rPr>
      </w:pPr>
      <w:r w:rsidRPr="006277A6">
        <w:rPr>
          <w:rFonts w:ascii="Arial" w:hAnsi="Arial" w:cs="Arial"/>
          <w:sz w:val="20"/>
          <w:szCs w:val="20"/>
        </w:rPr>
        <w:t>No se permitirá el transporte del hormigón en camiones no agitadores (camiones de volteo).</w:t>
      </w:r>
    </w:p>
    <w:p w:rsidR="006277A6" w:rsidRPr="006277A6" w:rsidRDefault="006277A6" w:rsidP="006277A6">
      <w:pPr>
        <w:rPr>
          <w:rFonts w:ascii="Arial" w:hAnsi="Arial" w:cs="Arial"/>
          <w:sz w:val="20"/>
          <w:szCs w:val="20"/>
        </w:rPr>
      </w:pPr>
      <w:r w:rsidRPr="006277A6">
        <w:rPr>
          <w:rFonts w:ascii="Arial" w:hAnsi="Arial" w:cs="Arial"/>
          <w:sz w:val="20"/>
          <w:szCs w:val="20"/>
        </w:rPr>
        <w:t>El control de eficiencia del transporte, su calidad y/o eficiencia se determinara tomando muestras durante o al termino del recorrido. Se deberá controlar a lo menos uno de cada tres viajes, efectuando los ensayes de asentamiento y resistencia a la compresión de tales muestras similares tomadas de la mezcladora.</w:t>
      </w:r>
    </w:p>
    <w:p w:rsidR="006277A6" w:rsidRPr="006277A6" w:rsidRDefault="006277A6" w:rsidP="006277A6">
      <w:pPr>
        <w:rPr>
          <w:rFonts w:ascii="Arial" w:hAnsi="Arial" w:cs="Arial"/>
          <w:sz w:val="20"/>
          <w:szCs w:val="20"/>
        </w:rPr>
      </w:pPr>
      <w:r w:rsidRPr="006277A6">
        <w:rPr>
          <w:rFonts w:ascii="Arial" w:hAnsi="Arial" w:cs="Arial"/>
          <w:sz w:val="20"/>
          <w:szCs w:val="20"/>
        </w:rPr>
        <w:t>Se considera que el transporte es adecuado si no se obtiene una disminución del asentamiento mayor a 2 cm., ni una resistencia inferior al 95% de los correspondientes valores obtenidos para las muestras tomadas de la mezcladora.</w:t>
      </w:r>
    </w:p>
    <w:p w:rsidR="006277A6" w:rsidRDefault="006277A6" w:rsidP="006277A6">
      <w:pPr>
        <w:rPr>
          <w:rFonts w:ascii="Arial" w:hAnsi="Arial" w:cs="Arial"/>
          <w:sz w:val="20"/>
          <w:szCs w:val="20"/>
        </w:rPr>
      </w:pPr>
      <w:r w:rsidRPr="006277A6">
        <w:rPr>
          <w:rFonts w:ascii="Arial" w:hAnsi="Arial" w:cs="Arial"/>
          <w:sz w:val="20"/>
          <w:szCs w:val="20"/>
        </w:rPr>
        <w:t>Si el transporte no cumpliera con estas condiciones, deberá modificarse el respectivo sistema con la aprobación de la Inspección Técnica, o bien deberá modificarse la dosificación del hormigón, hasta obtener el resultado requerido.</w:t>
      </w:r>
    </w:p>
    <w:p w:rsidR="007614F3" w:rsidRPr="006277A6" w:rsidRDefault="007614F3" w:rsidP="006277A6">
      <w:pPr>
        <w:rPr>
          <w:rFonts w:ascii="Arial" w:hAnsi="Arial" w:cs="Arial"/>
          <w:sz w:val="20"/>
          <w:szCs w:val="20"/>
        </w:rPr>
      </w:pPr>
    </w:p>
    <w:p w:rsidR="006277A6" w:rsidRPr="007614F3" w:rsidRDefault="006277A6" w:rsidP="007614F3">
      <w:pPr>
        <w:rPr>
          <w:rFonts w:ascii="Arial" w:hAnsi="Arial" w:cs="Arial"/>
          <w:b/>
          <w:sz w:val="20"/>
          <w:szCs w:val="20"/>
        </w:rPr>
      </w:pPr>
      <w:r w:rsidRPr="007614F3">
        <w:rPr>
          <w:rFonts w:ascii="Arial" w:hAnsi="Arial" w:cs="Arial"/>
          <w:b/>
          <w:sz w:val="20"/>
          <w:szCs w:val="20"/>
        </w:rPr>
        <w:t>Equipo Vibrador:</w:t>
      </w:r>
    </w:p>
    <w:p w:rsidR="006277A6" w:rsidRDefault="006277A6" w:rsidP="006277A6">
      <w:pPr>
        <w:rPr>
          <w:rFonts w:ascii="Arial" w:hAnsi="Arial" w:cs="Arial"/>
          <w:sz w:val="20"/>
          <w:szCs w:val="20"/>
        </w:rPr>
      </w:pPr>
      <w:r w:rsidRPr="006277A6">
        <w:rPr>
          <w:rFonts w:ascii="Arial" w:hAnsi="Arial" w:cs="Arial"/>
          <w:sz w:val="20"/>
          <w:szCs w:val="20"/>
        </w:rPr>
        <w:t>La cercha vibradora estará formada por una viga de acero que se adapte al perfil tipo de la calzada con un dispositivo que regule el espesor. La vibración producida deberá tener una frecuencia mínima de 3.500 revoluciones por minuto y su intensidad deberá ser lo suficiente para alcanzar hasta una distancia de 30 cm. en dirección normal a la línea de acción del vibrador.</w:t>
      </w:r>
    </w:p>
    <w:p w:rsidR="007614F3" w:rsidRPr="006277A6" w:rsidRDefault="007614F3" w:rsidP="006277A6">
      <w:pPr>
        <w:rPr>
          <w:rFonts w:ascii="Arial" w:hAnsi="Arial" w:cs="Arial"/>
          <w:sz w:val="20"/>
          <w:szCs w:val="20"/>
        </w:rPr>
      </w:pPr>
    </w:p>
    <w:p w:rsidR="006277A6" w:rsidRPr="007614F3" w:rsidRDefault="006277A6" w:rsidP="007614F3">
      <w:pPr>
        <w:rPr>
          <w:rFonts w:ascii="Arial" w:hAnsi="Arial" w:cs="Arial"/>
          <w:b/>
          <w:sz w:val="20"/>
          <w:szCs w:val="20"/>
        </w:rPr>
      </w:pPr>
      <w:r w:rsidRPr="007614F3">
        <w:rPr>
          <w:rFonts w:ascii="Arial" w:hAnsi="Arial" w:cs="Arial"/>
          <w:b/>
          <w:sz w:val="20"/>
          <w:szCs w:val="20"/>
        </w:rPr>
        <w:t>Colocación:</w:t>
      </w:r>
    </w:p>
    <w:p w:rsidR="006277A6" w:rsidRPr="006277A6" w:rsidRDefault="006277A6" w:rsidP="006277A6">
      <w:pPr>
        <w:rPr>
          <w:rFonts w:ascii="Arial" w:hAnsi="Arial" w:cs="Arial"/>
          <w:sz w:val="20"/>
          <w:szCs w:val="20"/>
        </w:rPr>
      </w:pPr>
      <w:r w:rsidRPr="006277A6">
        <w:rPr>
          <w:rFonts w:ascii="Arial" w:hAnsi="Arial" w:cs="Arial"/>
          <w:sz w:val="20"/>
          <w:szCs w:val="20"/>
        </w:rPr>
        <w:t>El hormigón se extenderá a lo ancho de la faja por pavimentar, mediante equipos mecánicos que aseguren un espesor uniforme de la losa. Se permitirá el empleo de equipos manuales (paleo), siempre que el hormigón se extienda en dos capas como mínimo, y que la capa superior quede a lo menos 2 cm. por sobre el nivel superior de moldes.</w:t>
      </w:r>
    </w:p>
    <w:p w:rsidR="006277A6" w:rsidRPr="006277A6" w:rsidRDefault="006277A6" w:rsidP="006277A6">
      <w:pPr>
        <w:rPr>
          <w:rFonts w:ascii="Arial" w:hAnsi="Arial" w:cs="Arial"/>
          <w:sz w:val="20"/>
          <w:szCs w:val="20"/>
        </w:rPr>
      </w:pPr>
      <w:r w:rsidRPr="006277A6">
        <w:rPr>
          <w:rFonts w:ascii="Arial" w:hAnsi="Arial" w:cs="Arial"/>
          <w:sz w:val="20"/>
          <w:szCs w:val="20"/>
        </w:rPr>
        <w:t>El equipo pavimentador podrá estar montado en un marco único, o bien cada uno de los elementos en marcos independientes,  la colocación del hormigón en estructuras armadas, seguirá las especificaciones técnicas de la norma NCh 170 y de la NCh 430, cuando corresponda.</w:t>
      </w:r>
    </w:p>
    <w:p w:rsidR="006277A6" w:rsidRDefault="006277A6" w:rsidP="006277A6">
      <w:pPr>
        <w:rPr>
          <w:rFonts w:ascii="Arial" w:hAnsi="Arial" w:cs="Arial"/>
          <w:sz w:val="20"/>
          <w:szCs w:val="20"/>
        </w:rPr>
      </w:pPr>
      <w:r w:rsidRPr="006277A6">
        <w:rPr>
          <w:rFonts w:ascii="Arial" w:hAnsi="Arial" w:cs="Arial"/>
          <w:sz w:val="20"/>
          <w:szCs w:val="20"/>
        </w:rPr>
        <w:t>La temperatura del hormigón, inmediatamente antes de su colocación, no deberá ser inferior a 10 ° C ni superior a 32 ° C.</w:t>
      </w:r>
    </w:p>
    <w:p w:rsidR="007614F3" w:rsidRPr="006277A6" w:rsidRDefault="007614F3" w:rsidP="006277A6">
      <w:pPr>
        <w:rPr>
          <w:rFonts w:ascii="Arial" w:hAnsi="Arial" w:cs="Arial"/>
          <w:sz w:val="20"/>
          <w:szCs w:val="20"/>
        </w:rPr>
      </w:pPr>
    </w:p>
    <w:p w:rsidR="006277A6" w:rsidRPr="007614F3" w:rsidRDefault="006277A6" w:rsidP="007614F3">
      <w:pPr>
        <w:rPr>
          <w:rFonts w:ascii="Arial" w:hAnsi="Arial" w:cs="Arial"/>
          <w:b/>
          <w:sz w:val="20"/>
          <w:szCs w:val="20"/>
        </w:rPr>
      </w:pPr>
      <w:r w:rsidRPr="007614F3">
        <w:rPr>
          <w:rFonts w:ascii="Arial" w:hAnsi="Arial" w:cs="Arial"/>
          <w:b/>
          <w:sz w:val="20"/>
          <w:szCs w:val="20"/>
        </w:rPr>
        <w:t>Compactación del hormigón:</w:t>
      </w:r>
    </w:p>
    <w:p w:rsidR="006277A6" w:rsidRPr="006277A6" w:rsidRDefault="006277A6" w:rsidP="006277A6">
      <w:pPr>
        <w:rPr>
          <w:rFonts w:ascii="Arial" w:hAnsi="Arial" w:cs="Arial"/>
          <w:sz w:val="20"/>
          <w:szCs w:val="20"/>
        </w:rPr>
      </w:pPr>
      <w:r w:rsidRPr="006277A6">
        <w:rPr>
          <w:rFonts w:ascii="Arial" w:hAnsi="Arial" w:cs="Arial"/>
          <w:sz w:val="20"/>
          <w:szCs w:val="20"/>
        </w:rPr>
        <w:t>La compactación se efectuará mediante cercha vibradora de superficie completada con vibradores laterales de inmersión a ambos lados de la losa, a una distancia de 30 cm. del molde y alrededor de los insertos. La vibración deberá tener una frecuencia mínima de 3.500 revoluciones por minuto y su intensidad deberá ser la suficiente para alcanzar hasta una distancia de 30 cm., en dirección normal a la línea de acción del vibrador. La forma de la cercha deberá ajustarse al perfil transversal del pavimento.</w:t>
      </w:r>
    </w:p>
    <w:p w:rsidR="006277A6" w:rsidRPr="006277A6" w:rsidRDefault="006277A6" w:rsidP="006277A6">
      <w:pPr>
        <w:rPr>
          <w:rFonts w:ascii="Arial" w:hAnsi="Arial" w:cs="Arial"/>
          <w:sz w:val="20"/>
          <w:szCs w:val="20"/>
        </w:rPr>
      </w:pPr>
      <w:r w:rsidRPr="006277A6">
        <w:rPr>
          <w:rFonts w:ascii="Arial" w:hAnsi="Arial" w:cs="Arial"/>
          <w:sz w:val="20"/>
          <w:szCs w:val="20"/>
        </w:rPr>
        <w:t>La velocidad de avance de la cercha deberá ser reducida, de manera que la compactación total se logre en una sola pasada.</w:t>
      </w:r>
    </w:p>
    <w:p w:rsidR="006277A6" w:rsidRPr="006277A6" w:rsidRDefault="006277A6" w:rsidP="006277A6">
      <w:pPr>
        <w:rPr>
          <w:rFonts w:ascii="Arial" w:hAnsi="Arial" w:cs="Arial"/>
          <w:sz w:val="20"/>
          <w:szCs w:val="20"/>
        </w:rPr>
      </w:pPr>
      <w:r w:rsidRPr="006277A6">
        <w:rPr>
          <w:rFonts w:ascii="Arial" w:hAnsi="Arial" w:cs="Arial"/>
          <w:sz w:val="20"/>
          <w:szCs w:val="20"/>
        </w:rPr>
        <w:t>El mortero sobrante, luego de la vibración, deberá eliminarse (NO se reutiliza).</w:t>
      </w:r>
    </w:p>
    <w:p w:rsidR="006277A6" w:rsidRDefault="006277A6" w:rsidP="006277A6">
      <w:pPr>
        <w:rPr>
          <w:rFonts w:ascii="Arial" w:hAnsi="Arial" w:cs="Arial"/>
          <w:sz w:val="20"/>
          <w:szCs w:val="20"/>
        </w:rPr>
      </w:pPr>
      <w:r w:rsidRPr="006277A6">
        <w:rPr>
          <w:rFonts w:ascii="Arial" w:hAnsi="Arial" w:cs="Arial"/>
          <w:sz w:val="20"/>
          <w:szCs w:val="20"/>
        </w:rPr>
        <w:t>Excepcionalmente se podrá emplear un sistema parcialmente mecanizado, deberá disponerse como mínimo de una cercha vibradora, con iguales características a las señaladas anteriormente, accionadas por motor a gasolina o eléctrico de la potencia necesaria, provista de asas o mangos en ambos extremos, para ser movida manualmente en dirección del avance del hormigo nado.</w:t>
      </w:r>
    </w:p>
    <w:p w:rsidR="007614F3" w:rsidRPr="006277A6" w:rsidRDefault="007614F3" w:rsidP="006277A6">
      <w:pPr>
        <w:rPr>
          <w:rFonts w:ascii="Arial" w:hAnsi="Arial" w:cs="Arial"/>
          <w:sz w:val="20"/>
          <w:szCs w:val="20"/>
        </w:rPr>
      </w:pPr>
    </w:p>
    <w:p w:rsidR="006277A6" w:rsidRPr="007614F3" w:rsidRDefault="006277A6" w:rsidP="007614F3">
      <w:pPr>
        <w:rPr>
          <w:rFonts w:ascii="Arial" w:hAnsi="Arial" w:cs="Arial"/>
          <w:b/>
          <w:sz w:val="20"/>
          <w:szCs w:val="20"/>
        </w:rPr>
      </w:pPr>
      <w:r w:rsidRPr="007614F3">
        <w:rPr>
          <w:rFonts w:ascii="Arial" w:hAnsi="Arial" w:cs="Arial"/>
          <w:b/>
          <w:sz w:val="20"/>
          <w:szCs w:val="20"/>
        </w:rPr>
        <w:t>Terminación y Alisado de la Superficie:</w:t>
      </w:r>
    </w:p>
    <w:p w:rsidR="006277A6" w:rsidRPr="006277A6" w:rsidRDefault="006277A6" w:rsidP="006277A6">
      <w:pPr>
        <w:rPr>
          <w:rFonts w:ascii="Arial" w:hAnsi="Arial" w:cs="Arial"/>
          <w:sz w:val="20"/>
          <w:szCs w:val="20"/>
        </w:rPr>
      </w:pPr>
      <w:r w:rsidRPr="006277A6">
        <w:rPr>
          <w:rFonts w:ascii="Arial" w:hAnsi="Arial" w:cs="Arial"/>
          <w:sz w:val="20"/>
          <w:szCs w:val="20"/>
        </w:rPr>
        <w:t>El alisado del pavimento de HCV se efectuara a través de métodos manuales, garantizando la obtención de una superficie cerrada, lisa y ajustada al perfil transversal.</w:t>
      </w:r>
    </w:p>
    <w:p w:rsidR="006277A6" w:rsidRPr="006277A6" w:rsidRDefault="006277A6" w:rsidP="006277A6">
      <w:pPr>
        <w:rPr>
          <w:rFonts w:ascii="Arial" w:hAnsi="Arial" w:cs="Arial"/>
          <w:sz w:val="20"/>
          <w:szCs w:val="20"/>
        </w:rPr>
      </w:pPr>
      <w:r w:rsidRPr="006277A6">
        <w:rPr>
          <w:rFonts w:ascii="Arial" w:hAnsi="Arial" w:cs="Arial"/>
          <w:sz w:val="20"/>
          <w:szCs w:val="20"/>
        </w:rPr>
        <w:t>En caso de tener que rectificar la superficie, se rellenará las depresiones con hormigón recién mezclado que se compactará manualmente, o bien retirará el exceso de material en los puntos altos.</w:t>
      </w:r>
    </w:p>
    <w:p w:rsidR="006277A6" w:rsidRPr="006277A6" w:rsidRDefault="006277A6" w:rsidP="006277A6">
      <w:pPr>
        <w:rPr>
          <w:rFonts w:ascii="Arial" w:hAnsi="Arial" w:cs="Arial"/>
          <w:sz w:val="20"/>
          <w:szCs w:val="20"/>
        </w:rPr>
      </w:pPr>
      <w:r w:rsidRPr="006277A6">
        <w:rPr>
          <w:rFonts w:ascii="Arial" w:hAnsi="Arial" w:cs="Arial"/>
          <w:sz w:val="20"/>
          <w:szCs w:val="20"/>
        </w:rPr>
        <w:t>Finalmente la superficie se terminará con la pasada de un escobillón, para obtener una superficie rugosa.  Las estrías que se forman en la superficie del pavimento deben ser paralelas y de un ancho no mayor a 1,5 mm.  Esta operación se ejecutará luego que haya desaparecido la lechada superficial del pavimento.</w:t>
      </w:r>
    </w:p>
    <w:p w:rsidR="006277A6" w:rsidRPr="006277A6" w:rsidRDefault="006277A6" w:rsidP="006277A6">
      <w:pPr>
        <w:rPr>
          <w:rFonts w:ascii="Arial" w:hAnsi="Arial" w:cs="Arial"/>
          <w:sz w:val="20"/>
          <w:szCs w:val="20"/>
        </w:rPr>
      </w:pPr>
      <w:r w:rsidRPr="006277A6">
        <w:rPr>
          <w:rFonts w:ascii="Arial" w:hAnsi="Arial" w:cs="Arial"/>
          <w:sz w:val="20"/>
          <w:szCs w:val="20"/>
        </w:rPr>
        <w:t>La superficie terminada no debe variar en más de 5 mm al ser probada con una regla de 3 m. de largo.  El contratista debe tener en todo momento en la obra regla de aluminio de 3 m. de largo para la verificación de la regularidad superficial.</w:t>
      </w:r>
    </w:p>
    <w:p w:rsidR="006277A6" w:rsidRPr="006277A6" w:rsidRDefault="006277A6" w:rsidP="006277A6">
      <w:pPr>
        <w:rPr>
          <w:rFonts w:ascii="Arial" w:hAnsi="Arial" w:cs="Arial"/>
          <w:sz w:val="20"/>
          <w:szCs w:val="20"/>
        </w:rPr>
      </w:pPr>
      <w:r w:rsidRPr="006277A6">
        <w:rPr>
          <w:rFonts w:ascii="Arial" w:hAnsi="Arial" w:cs="Arial"/>
          <w:sz w:val="20"/>
          <w:szCs w:val="20"/>
        </w:rPr>
        <w:t>La evaluación de la regularidad superficial se efectuará de la siguiente manera:</w:t>
      </w:r>
    </w:p>
    <w:p w:rsidR="006277A6" w:rsidRPr="006277A6" w:rsidRDefault="006277A6" w:rsidP="005A3366">
      <w:pPr>
        <w:pStyle w:val="Prrafodelista"/>
        <w:numPr>
          <w:ilvl w:val="0"/>
          <w:numId w:val="13"/>
        </w:numPr>
        <w:tabs>
          <w:tab w:val="left" w:pos="426"/>
        </w:tabs>
        <w:spacing w:after="240"/>
        <w:jc w:val="both"/>
        <w:rPr>
          <w:rFonts w:ascii="Arial" w:eastAsia="Times New Roman" w:hAnsi="Arial" w:cs="Arial"/>
          <w:sz w:val="20"/>
          <w:szCs w:val="20"/>
          <w:lang w:val="es-CL" w:eastAsia="es-ES"/>
        </w:rPr>
      </w:pPr>
      <w:r w:rsidRPr="006277A6">
        <w:rPr>
          <w:rFonts w:ascii="Arial" w:eastAsia="Times New Roman" w:hAnsi="Arial" w:cs="Arial"/>
          <w:sz w:val="20"/>
          <w:szCs w:val="20"/>
          <w:lang w:val="es-CL" w:eastAsia="es-ES"/>
        </w:rPr>
        <w:t>Se aceptará de inmediato las losas del pavimento en donde se obtenga diferencia o irregularidades inferiores a 5 mm.</w:t>
      </w:r>
    </w:p>
    <w:p w:rsidR="006277A6" w:rsidRPr="006277A6" w:rsidRDefault="006277A6" w:rsidP="006277A6">
      <w:pPr>
        <w:pStyle w:val="Prrafodelista"/>
        <w:ind w:left="1287"/>
        <w:rPr>
          <w:rFonts w:ascii="Arial" w:eastAsia="Times New Roman" w:hAnsi="Arial" w:cs="Arial"/>
          <w:sz w:val="20"/>
          <w:szCs w:val="20"/>
          <w:lang w:val="es-CL" w:eastAsia="es-ES"/>
        </w:rPr>
      </w:pPr>
    </w:p>
    <w:p w:rsidR="006277A6" w:rsidRPr="006277A6" w:rsidRDefault="006277A6" w:rsidP="005A3366">
      <w:pPr>
        <w:pStyle w:val="Prrafodelista"/>
        <w:numPr>
          <w:ilvl w:val="0"/>
          <w:numId w:val="13"/>
        </w:numPr>
        <w:tabs>
          <w:tab w:val="left" w:pos="426"/>
        </w:tabs>
        <w:spacing w:after="240"/>
        <w:jc w:val="both"/>
        <w:rPr>
          <w:rFonts w:ascii="Arial" w:eastAsia="Times New Roman" w:hAnsi="Arial" w:cs="Arial"/>
          <w:sz w:val="20"/>
          <w:szCs w:val="20"/>
          <w:lang w:val="es-CL" w:eastAsia="es-ES"/>
        </w:rPr>
      </w:pPr>
      <w:r w:rsidRPr="006277A6">
        <w:rPr>
          <w:rFonts w:ascii="Arial" w:eastAsia="Times New Roman" w:hAnsi="Arial" w:cs="Arial"/>
          <w:sz w:val="20"/>
          <w:szCs w:val="20"/>
          <w:lang w:val="es-CL" w:eastAsia="es-ES"/>
        </w:rPr>
        <w:t>Las losas que muestren irregularidades comprendidas entre 5 mm y 12 mm se someterán a un esmerilado, en las zonas respectivas, con una herramienta aprobada, a fin de obtener que dichas irregularidades se reduzcan a menos de 5 mm. Si luego del esmerilado, no se ha logrado dicha reducción, se aplicará una multa, en relación con el precio del m2. de calzada, según la escala de la tabla siguiente:</w:t>
      </w:r>
    </w:p>
    <w:tbl>
      <w:tblPr>
        <w:tblW w:w="5412" w:type="dxa"/>
        <w:jc w:val="center"/>
        <w:tblInd w:w="3545" w:type="dxa"/>
        <w:tblLayout w:type="fixed"/>
        <w:tblCellMar>
          <w:left w:w="57" w:type="dxa"/>
          <w:right w:w="57" w:type="dxa"/>
        </w:tblCellMar>
        <w:tblLook w:val="0000" w:firstRow="0" w:lastRow="0" w:firstColumn="0" w:lastColumn="0" w:noHBand="0" w:noVBand="0"/>
      </w:tblPr>
      <w:tblGrid>
        <w:gridCol w:w="2719"/>
        <w:gridCol w:w="2693"/>
      </w:tblGrid>
      <w:tr w:rsidR="006277A6" w:rsidRPr="006277A6" w:rsidTr="006277A6">
        <w:trPr>
          <w:jc w:val="center"/>
        </w:trPr>
        <w:tc>
          <w:tcPr>
            <w:tcW w:w="5412" w:type="dxa"/>
            <w:gridSpan w:val="2"/>
            <w:tcBorders>
              <w:top w:val="single" w:sz="4" w:space="0" w:color="auto"/>
              <w:left w:val="single" w:sz="4" w:space="0" w:color="auto"/>
              <w:bottom w:val="single" w:sz="4" w:space="0" w:color="auto"/>
              <w:right w:val="single" w:sz="4" w:space="0" w:color="auto"/>
            </w:tcBorders>
          </w:tcPr>
          <w:p w:rsidR="006277A6" w:rsidRPr="006277A6" w:rsidRDefault="006277A6" w:rsidP="006277A6">
            <w:pPr>
              <w:rPr>
                <w:rFonts w:ascii="Arial" w:hAnsi="Arial" w:cs="Arial"/>
                <w:sz w:val="20"/>
                <w:szCs w:val="20"/>
              </w:rPr>
            </w:pPr>
            <w:r w:rsidRPr="006277A6">
              <w:rPr>
                <w:rFonts w:ascii="Arial" w:hAnsi="Arial" w:cs="Arial"/>
                <w:sz w:val="20"/>
                <w:szCs w:val="20"/>
              </w:rPr>
              <w:br w:type="page"/>
              <w:t>TABLA DE MULTA POR IRREGULARIDAD</w:t>
            </w:r>
          </w:p>
          <w:p w:rsidR="006277A6" w:rsidRPr="006277A6" w:rsidRDefault="006277A6" w:rsidP="006277A6">
            <w:pPr>
              <w:rPr>
                <w:rFonts w:ascii="Arial" w:hAnsi="Arial" w:cs="Arial"/>
                <w:sz w:val="20"/>
                <w:szCs w:val="20"/>
              </w:rPr>
            </w:pPr>
            <w:r w:rsidRPr="006277A6">
              <w:rPr>
                <w:rFonts w:ascii="Arial" w:hAnsi="Arial" w:cs="Arial"/>
                <w:sz w:val="20"/>
                <w:szCs w:val="20"/>
              </w:rPr>
              <w:t>SUPERFICIAL DEL PAVIMENTO</w:t>
            </w:r>
          </w:p>
        </w:tc>
      </w:tr>
      <w:tr w:rsidR="006277A6" w:rsidRPr="006277A6" w:rsidTr="006277A6">
        <w:trPr>
          <w:jc w:val="center"/>
        </w:trPr>
        <w:tc>
          <w:tcPr>
            <w:tcW w:w="2719" w:type="dxa"/>
            <w:tcBorders>
              <w:top w:val="single" w:sz="4" w:space="0" w:color="auto"/>
              <w:left w:val="single" w:sz="4" w:space="0" w:color="auto"/>
              <w:bottom w:val="single" w:sz="4" w:space="0" w:color="auto"/>
              <w:right w:val="single" w:sz="4" w:space="0" w:color="auto"/>
            </w:tcBorders>
          </w:tcPr>
          <w:p w:rsidR="006277A6" w:rsidRPr="006277A6" w:rsidRDefault="006277A6" w:rsidP="006277A6">
            <w:pPr>
              <w:rPr>
                <w:rFonts w:ascii="Arial" w:hAnsi="Arial" w:cs="Arial"/>
                <w:sz w:val="20"/>
                <w:szCs w:val="20"/>
              </w:rPr>
            </w:pPr>
            <w:r w:rsidRPr="006277A6">
              <w:rPr>
                <w:rFonts w:ascii="Arial" w:hAnsi="Arial" w:cs="Arial"/>
                <w:sz w:val="20"/>
                <w:szCs w:val="20"/>
              </w:rPr>
              <w:t>Medida de la irregularidad superf.</w:t>
            </w:r>
          </w:p>
        </w:tc>
        <w:tc>
          <w:tcPr>
            <w:tcW w:w="2693" w:type="dxa"/>
            <w:tcBorders>
              <w:top w:val="single" w:sz="4" w:space="0" w:color="auto"/>
              <w:left w:val="single" w:sz="4" w:space="0" w:color="auto"/>
              <w:bottom w:val="single" w:sz="4" w:space="0" w:color="auto"/>
              <w:right w:val="single" w:sz="4" w:space="0" w:color="auto"/>
            </w:tcBorders>
          </w:tcPr>
          <w:p w:rsidR="006277A6" w:rsidRPr="006277A6" w:rsidRDefault="006277A6" w:rsidP="006277A6">
            <w:pPr>
              <w:rPr>
                <w:rFonts w:ascii="Arial" w:hAnsi="Arial" w:cs="Arial"/>
                <w:sz w:val="20"/>
                <w:szCs w:val="20"/>
              </w:rPr>
            </w:pPr>
            <w:r w:rsidRPr="006277A6">
              <w:rPr>
                <w:rFonts w:ascii="Arial" w:hAnsi="Arial" w:cs="Arial"/>
                <w:sz w:val="20"/>
                <w:szCs w:val="20"/>
              </w:rPr>
              <w:t>Monto de la multa en % precio losa pavim.</w:t>
            </w:r>
          </w:p>
        </w:tc>
      </w:tr>
      <w:tr w:rsidR="006277A6" w:rsidRPr="006277A6" w:rsidTr="006277A6">
        <w:trPr>
          <w:jc w:val="center"/>
        </w:trPr>
        <w:tc>
          <w:tcPr>
            <w:tcW w:w="2719" w:type="dxa"/>
            <w:tcBorders>
              <w:top w:val="single" w:sz="4" w:space="0" w:color="auto"/>
              <w:left w:val="single" w:sz="4" w:space="0" w:color="auto"/>
              <w:bottom w:val="single" w:sz="4" w:space="0" w:color="auto"/>
              <w:right w:val="single" w:sz="4" w:space="0" w:color="auto"/>
            </w:tcBorders>
          </w:tcPr>
          <w:p w:rsidR="006277A6" w:rsidRPr="006277A6" w:rsidRDefault="006277A6" w:rsidP="006277A6">
            <w:pPr>
              <w:rPr>
                <w:rFonts w:ascii="Arial" w:hAnsi="Arial" w:cs="Arial"/>
                <w:sz w:val="20"/>
                <w:szCs w:val="20"/>
              </w:rPr>
            </w:pPr>
            <w:r w:rsidRPr="006277A6">
              <w:rPr>
                <w:rFonts w:ascii="Arial" w:hAnsi="Arial" w:cs="Arial"/>
                <w:sz w:val="20"/>
                <w:szCs w:val="20"/>
              </w:rPr>
              <w:t>5 a8 mm.</w:t>
            </w:r>
          </w:p>
          <w:p w:rsidR="006277A6" w:rsidRPr="006277A6" w:rsidRDefault="006277A6" w:rsidP="006277A6">
            <w:pPr>
              <w:rPr>
                <w:rFonts w:ascii="Arial" w:hAnsi="Arial" w:cs="Arial"/>
                <w:sz w:val="20"/>
                <w:szCs w:val="20"/>
              </w:rPr>
            </w:pPr>
            <w:r w:rsidRPr="006277A6">
              <w:rPr>
                <w:rFonts w:ascii="Arial" w:hAnsi="Arial" w:cs="Arial"/>
                <w:sz w:val="20"/>
                <w:szCs w:val="20"/>
              </w:rPr>
              <w:t>9 a12 mm.</w:t>
            </w:r>
          </w:p>
          <w:p w:rsidR="006277A6" w:rsidRPr="006277A6" w:rsidRDefault="006277A6" w:rsidP="006277A6">
            <w:pPr>
              <w:rPr>
                <w:rFonts w:ascii="Arial" w:hAnsi="Arial" w:cs="Arial"/>
                <w:sz w:val="20"/>
                <w:szCs w:val="20"/>
              </w:rPr>
            </w:pPr>
            <w:r w:rsidRPr="006277A6">
              <w:rPr>
                <w:rFonts w:ascii="Arial" w:hAnsi="Arial" w:cs="Arial"/>
                <w:sz w:val="20"/>
                <w:szCs w:val="20"/>
              </w:rPr>
              <w:t>más de 12 mm.</w:t>
            </w:r>
          </w:p>
        </w:tc>
        <w:tc>
          <w:tcPr>
            <w:tcW w:w="2693" w:type="dxa"/>
            <w:tcBorders>
              <w:top w:val="single" w:sz="4" w:space="0" w:color="auto"/>
              <w:left w:val="single" w:sz="4" w:space="0" w:color="auto"/>
              <w:bottom w:val="single" w:sz="4" w:space="0" w:color="auto"/>
              <w:right w:val="single" w:sz="4" w:space="0" w:color="auto"/>
            </w:tcBorders>
          </w:tcPr>
          <w:p w:rsidR="006277A6" w:rsidRPr="006277A6" w:rsidRDefault="006277A6" w:rsidP="006277A6">
            <w:pPr>
              <w:rPr>
                <w:rFonts w:ascii="Arial" w:hAnsi="Arial" w:cs="Arial"/>
                <w:sz w:val="20"/>
                <w:szCs w:val="20"/>
              </w:rPr>
            </w:pPr>
            <w:r w:rsidRPr="006277A6">
              <w:rPr>
                <w:rFonts w:ascii="Arial" w:hAnsi="Arial" w:cs="Arial"/>
                <w:sz w:val="20"/>
                <w:szCs w:val="20"/>
              </w:rPr>
              <w:t>10%</w:t>
            </w:r>
          </w:p>
          <w:p w:rsidR="006277A6" w:rsidRPr="006277A6" w:rsidRDefault="006277A6" w:rsidP="006277A6">
            <w:pPr>
              <w:rPr>
                <w:rFonts w:ascii="Arial" w:hAnsi="Arial" w:cs="Arial"/>
                <w:sz w:val="20"/>
                <w:szCs w:val="20"/>
              </w:rPr>
            </w:pPr>
            <w:r w:rsidRPr="006277A6">
              <w:rPr>
                <w:rFonts w:ascii="Arial" w:hAnsi="Arial" w:cs="Arial"/>
                <w:sz w:val="20"/>
                <w:szCs w:val="20"/>
              </w:rPr>
              <w:t>20%</w:t>
            </w:r>
          </w:p>
          <w:p w:rsidR="006277A6" w:rsidRPr="006277A6" w:rsidRDefault="006277A6" w:rsidP="006277A6">
            <w:pPr>
              <w:rPr>
                <w:rFonts w:ascii="Arial" w:hAnsi="Arial" w:cs="Arial"/>
                <w:sz w:val="20"/>
                <w:szCs w:val="20"/>
              </w:rPr>
            </w:pPr>
            <w:r w:rsidRPr="006277A6">
              <w:rPr>
                <w:rFonts w:ascii="Arial" w:hAnsi="Arial" w:cs="Arial"/>
                <w:sz w:val="20"/>
                <w:szCs w:val="20"/>
              </w:rPr>
              <w:t>se rehace</w:t>
            </w:r>
          </w:p>
        </w:tc>
      </w:tr>
    </w:tbl>
    <w:p w:rsidR="006277A6" w:rsidRPr="006277A6" w:rsidRDefault="006277A6" w:rsidP="006277A6">
      <w:pPr>
        <w:rPr>
          <w:rFonts w:ascii="Arial" w:hAnsi="Arial" w:cs="Arial"/>
          <w:sz w:val="20"/>
          <w:szCs w:val="20"/>
        </w:rPr>
      </w:pPr>
    </w:p>
    <w:p w:rsidR="006277A6" w:rsidRPr="006277A6" w:rsidRDefault="006277A6" w:rsidP="005A3366">
      <w:pPr>
        <w:pStyle w:val="Prrafodelista"/>
        <w:numPr>
          <w:ilvl w:val="0"/>
          <w:numId w:val="13"/>
        </w:numPr>
        <w:tabs>
          <w:tab w:val="left" w:pos="426"/>
        </w:tabs>
        <w:spacing w:after="240"/>
        <w:jc w:val="both"/>
        <w:rPr>
          <w:rFonts w:ascii="Arial" w:eastAsia="Times New Roman" w:hAnsi="Arial" w:cs="Arial"/>
          <w:sz w:val="20"/>
          <w:szCs w:val="20"/>
          <w:lang w:val="es-CL" w:eastAsia="es-ES"/>
        </w:rPr>
      </w:pPr>
      <w:r w:rsidRPr="006277A6">
        <w:rPr>
          <w:rFonts w:ascii="Arial" w:eastAsia="Times New Roman" w:hAnsi="Arial" w:cs="Arial"/>
          <w:sz w:val="20"/>
          <w:szCs w:val="20"/>
          <w:lang w:val="es-CL" w:eastAsia="es-ES"/>
        </w:rPr>
        <w:t>De acuerdo a tabla, en las zonas con irregularidades mayores de 12 mm, el pavimento deberá ser repuesto con cargo al Contratista. Las losas afectadas deberán ser demolidas y reconstituidas en su totalidad.</w:t>
      </w:r>
    </w:p>
    <w:p w:rsidR="006277A6" w:rsidRPr="006277A6" w:rsidRDefault="006277A6" w:rsidP="005A3366">
      <w:pPr>
        <w:pStyle w:val="Prrafodelista"/>
        <w:numPr>
          <w:ilvl w:val="0"/>
          <w:numId w:val="13"/>
        </w:numPr>
        <w:tabs>
          <w:tab w:val="left" w:pos="426"/>
        </w:tabs>
        <w:spacing w:after="240"/>
        <w:jc w:val="both"/>
        <w:rPr>
          <w:rFonts w:ascii="Arial" w:eastAsia="Times New Roman" w:hAnsi="Arial" w:cs="Arial"/>
          <w:sz w:val="20"/>
          <w:szCs w:val="20"/>
          <w:lang w:val="es-CL" w:eastAsia="es-ES"/>
        </w:rPr>
      </w:pPr>
      <w:r w:rsidRPr="006277A6">
        <w:rPr>
          <w:rFonts w:ascii="Arial" w:eastAsia="Times New Roman" w:hAnsi="Arial" w:cs="Arial"/>
          <w:sz w:val="20"/>
          <w:szCs w:val="20"/>
          <w:lang w:val="es-CL" w:eastAsia="es-ES"/>
        </w:rPr>
        <w:t>Las zonas rehechas deberán someterse al control de regularidad superficial, en igual forma.</w:t>
      </w:r>
    </w:p>
    <w:p w:rsidR="006277A6" w:rsidRPr="007614F3" w:rsidRDefault="006277A6" w:rsidP="007614F3">
      <w:pPr>
        <w:rPr>
          <w:rFonts w:ascii="Arial" w:hAnsi="Arial" w:cs="Arial"/>
          <w:b/>
          <w:sz w:val="20"/>
          <w:szCs w:val="20"/>
        </w:rPr>
      </w:pPr>
      <w:r w:rsidRPr="007614F3">
        <w:rPr>
          <w:rFonts w:ascii="Arial" w:hAnsi="Arial" w:cs="Arial"/>
          <w:b/>
          <w:sz w:val="20"/>
          <w:szCs w:val="20"/>
        </w:rPr>
        <w:t>Curado:</w:t>
      </w:r>
    </w:p>
    <w:p w:rsidR="006277A6" w:rsidRPr="006277A6" w:rsidRDefault="006277A6" w:rsidP="006277A6">
      <w:pPr>
        <w:rPr>
          <w:rFonts w:ascii="Arial" w:hAnsi="Arial" w:cs="Arial"/>
          <w:sz w:val="20"/>
          <w:szCs w:val="20"/>
        </w:rPr>
      </w:pPr>
      <w:r w:rsidRPr="006277A6">
        <w:rPr>
          <w:rFonts w:ascii="Arial" w:hAnsi="Arial" w:cs="Arial"/>
          <w:sz w:val="20"/>
          <w:szCs w:val="20"/>
        </w:rPr>
        <w:t>El curado del hormigón se efectuara inmediatamente a continuación de la etapa anterior (también se aplicará a las veredas). Este deberá haber sido completamente mezclado previamente, no debiendo quedar rastro de decantación de pigmentos en el momento de su uso. Para el mezclado se deberá utilizar un agitador mecánico.</w:t>
      </w:r>
    </w:p>
    <w:p w:rsidR="006277A6" w:rsidRPr="006277A6" w:rsidRDefault="006277A6" w:rsidP="006277A6">
      <w:pPr>
        <w:rPr>
          <w:rFonts w:ascii="Arial" w:hAnsi="Arial" w:cs="Arial"/>
          <w:sz w:val="20"/>
          <w:szCs w:val="20"/>
        </w:rPr>
      </w:pPr>
      <w:r w:rsidRPr="006277A6">
        <w:rPr>
          <w:rFonts w:ascii="Arial" w:hAnsi="Arial" w:cs="Arial"/>
          <w:sz w:val="20"/>
          <w:szCs w:val="20"/>
        </w:rPr>
        <w:t>El compuesto del curado se aplicará a toda la superficie libre del pavimento mediante pulverizadores. La relación de aplicación del compuesto por unidad de superficie o el espesor de la membrana deberá regirse por las indicaciones del fabricante, en todo caso esta no podrá ser inferior a 0,2 1/m2. El procedimiento de aplicación deberá asegurar la correcta aplicación de la dosis, aceptándose una tolerancia de +/- 5%.</w:t>
      </w:r>
    </w:p>
    <w:p w:rsidR="006277A6" w:rsidRPr="006277A6" w:rsidRDefault="006277A6" w:rsidP="006277A6">
      <w:pPr>
        <w:rPr>
          <w:rFonts w:ascii="Arial" w:hAnsi="Arial" w:cs="Arial"/>
          <w:sz w:val="20"/>
          <w:szCs w:val="20"/>
        </w:rPr>
      </w:pPr>
      <w:r w:rsidRPr="006277A6">
        <w:rPr>
          <w:rFonts w:ascii="Arial" w:hAnsi="Arial" w:cs="Arial"/>
          <w:sz w:val="20"/>
          <w:szCs w:val="20"/>
        </w:rPr>
        <w:t>Al retirar los moldes laterales, los costados de las losas que queden expuestas deberán ser protegidos inmediatamente con un tratamiento de curado igual al aplicado a la superficie. Complementariamente se recomienda el uso de techos móviles que impidan la acción directa de los rayos solares, aumenten la humedad relativa y disminuyan la velocidad del viento  sobre la superficie del hormigón, (esta recomendación tiene carácter de obligatoria en las calzadas, en condiciones ambientales severas, como ser, temperaturas ambiente superior a 25º C). Además se deberá tener presente todo lo señalado en el Articulo N º 4.5.8 del Código de Normas y Especificaciones Técnicas de Obras de Pavimentación.</w:t>
      </w:r>
    </w:p>
    <w:p w:rsidR="006277A6" w:rsidRDefault="006277A6" w:rsidP="006277A6">
      <w:pPr>
        <w:rPr>
          <w:rFonts w:ascii="Arial" w:hAnsi="Arial" w:cs="Arial"/>
          <w:sz w:val="20"/>
          <w:szCs w:val="20"/>
        </w:rPr>
      </w:pPr>
      <w:r w:rsidRPr="006277A6">
        <w:rPr>
          <w:rFonts w:ascii="Arial" w:hAnsi="Arial" w:cs="Arial"/>
          <w:sz w:val="20"/>
          <w:szCs w:val="20"/>
        </w:rPr>
        <w:t>El contratista deberá mantener, durante todo el periodo de curado, una constante observación del pavimento y estar atento para reparar cualquier área en que la membrana de curado haya sufrido deterioros.</w:t>
      </w:r>
    </w:p>
    <w:p w:rsidR="007614F3" w:rsidRPr="006277A6" w:rsidRDefault="007614F3" w:rsidP="006277A6">
      <w:pPr>
        <w:rPr>
          <w:rFonts w:ascii="Arial" w:hAnsi="Arial" w:cs="Arial"/>
          <w:sz w:val="20"/>
          <w:szCs w:val="20"/>
        </w:rPr>
      </w:pPr>
    </w:p>
    <w:p w:rsidR="006277A6" w:rsidRPr="007614F3" w:rsidRDefault="006277A6" w:rsidP="007614F3">
      <w:pPr>
        <w:rPr>
          <w:rFonts w:ascii="Arial" w:hAnsi="Arial" w:cs="Arial"/>
          <w:b/>
          <w:sz w:val="20"/>
          <w:szCs w:val="20"/>
        </w:rPr>
      </w:pPr>
      <w:r w:rsidRPr="007614F3">
        <w:rPr>
          <w:rFonts w:ascii="Arial" w:hAnsi="Arial" w:cs="Arial"/>
          <w:b/>
          <w:sz w:val="20"/>
          <w:szCs w:val="20"/>
        </w:rPr>
        <w:t>Juntas</w:t>
      </w:r>
    </w:p>
    <w:p w:rsidR="006277A6" w:rsidRPr="006277A6" w:rsidRDefault="006277A6" w:rsidP="006277A6">
      <w:pPr>
        <w:rPr>
          <w:rFonts w:ascii="Arial" w:hAnsi="Arial" w:cs="Arial"/>
          <w:sz w:val="20"/>
          <w:szCs w:val="20"/>
        </w:rPr>
      </w:pPr>
      <w:r w:rsidRPr="006277A6">
        <w:rPr>
          <w:rFonts w:ascii="Arial" w:hAnsi="Arial" w:cs="Arial"/>
          <w:sz w:val="20"/>
          <w:szCs w:val="20"/>
        </w:rPr>
        <w:t>Se podrá construir los siguientes tipos de juntas; Contracción, Expansión y Construcción. El pavimento en ambos lados de la junta deberá presentar la misma lisura de las demás áreas de la calzada.</w:t>
      </w:r>
    </w:p>
    <w:p w:rsidR="006277A6" w:rsidRDefault="006277A6" w:rsidP="006277A6">
      <w:pPr>
        <w:rPr>
          <w:rFonts w:ascii="Arial" w:hAnsi="Arial" w:cs="Arial"/>
          <w:sz w:val="20"/>
          <w:szCs w:val="20"/>
        </w:rPr>
      </w:pPr>
      <w:r w:rsidRPr="006277A6">
        <w:rPr>
          <w:rFonts w:ascii="Arial" w:hAnsi="Arial" w:cs="Arial"/>
          <w:sz w:val="20"/>
          <w:szCs w:val="20"/>
        </w:rPr>
        <w:t>Cuando se construya una pista nuevas adyacente a otra ya construida, la ubicación de las juntas transversales de contracción del nuevo pavimento deberán coincidir con las existentes, a lo largo del eje o línea de contacto, siempre que el espaciamiento entre las juntas del pavimento existente sea de hasta cuatro (4.0) metros y existan barras de amarre en el borde de contacto. En caso contrario, la materialización de las nuevas juntas se hará cada cuatro (4.0) metros, independizándose de la pista contigua mediante algún elemento separador, colocado a lo largo de la junta que une ambos pavimentos.</w:t>
      </w:r>
    </w:p>
    <w:p w:rsidR="007614F3" w:rsidRPr="006277A6" w:rsidRDefault="007614F3" w:rsidP="006277A6">
      <w:pPr>
        <w:rPr>
          <w:rFonts w:ascii="Arial" w:hAnsi="Arial" w:cs="Arial"/>
          <w:sz w:val="20"/>
          <w:szCs w:val="20"/>
        </w:rPr>
      </w:pPr>
    </w:p>
    <w:p w:rsidR="006277A6" w:rsidRPr="007614F3" w:rsidRDefault="006277A6" w:rsidP="007614F3">
      <w:pPr>
        <w:rPr>
          <w:rFonts w:ascii="Arial" w:hAnsi="Arial" w:cs="Arial"/>
          <w:b/>
          <w:sz w:val="20"/>
          <w:szCs w:val="20"/>
        </w:rPr>
      </w:pPr>
      <w:r w:rsidRPr="007614F3">
        <w:rPr>
          <w:rFonts w:ascii="Arial" w:hAnsi="Arial" w:cs="Arial"/>
          <w:b/>
          <w:sz w:val="20"/>
          <w:szCs w:val="20"/>
        </w:rPr>
        <w:t>Juntas Transversales de Contracción:</w:t>
      </w:r>
    </w:p>
    <w:p w:rsidR="006277A6" w:rsidRPr="006277A6" w:rsidRDefault="006277A6" w:rsidP="006277A6">
      <w:pPr>
        <w:rPr>
          <w:rFonts w:ascii="Arial" w:hAnsi="Arial" w:cs="Arial"/>
          <w:sz w:val="20"/>
          <w:szCs w:val="20"/>
        </w:rPr>
      </w:pPr>
      <w:r w:rsidRPr="006277A6">
        <w:rPr>
          <w:rFonts w:ascii="Arial" w:hAnsi="Arial" w:cs="Arial"/>
          <w:sz w:val="20"/>
          <w:szCs w:val="20"/>
        </w:rPr>
        <w:t>Se construirán a una distancia no superior a 4.0 m. entre si, coincidiendo en lo posible con las construidas en la fajas adyacentes y formando ángulos rectos con el eje de la calzada. En el caso que la distancia sea menor o igual a 1,0 m. la I. T. O. determinará la ejecución de juntas.</w:t>
      </w:r>
    </w:p>
    <w:p w:rsidR="006277A6" w:rsidRPr="006277A6" w:rsidRDefault="006277A6" w:rsidP="006277A6">
      <w:pPr>
        <w:rPr>
          <w:rFonts w:ascii="Arial" w:hAnsi="Arial" w:cs="Arial"/>
          <w:sz w:val="20"/>
          <w:szCs w:val="20"/>
        </w:rPr>
      </w:pPr>
      <w:r w:rsidRPr="006277A6">
        <w:rPr>
          <w:rFonts w:ascii="Arial" w:hAnsi="Arial" w:cs="Arial"/>
          <w:sz w:val="20"/>
          <w:szCs w:val="20"/>
        </w:rPr>
        <w:t>Para la construcción de las juntas, se procederá en la siguiente forma; dos de ellas se ejecutarán en el hormigón endurecido y una tercera en el hormigón fresco, repitiéndose sucesivamente esta operación.</w:t>
      </w:r>
    </w:p>
    <w:p w:rsidR="006277A6" w:rsidRPr="006277A6" w:rsidRDefault="006277A6" w:rsidP="005A3366">
      <w:pPr>
        <w:pStyle w:val="Prrafodelista"/>
        <w:numPr>
          <w:ilvl w:val="0"/>
          <w:numId w:val="14"/>
        </w:numPr>
        <w:tabs>
          <w:tab w:val="left" w:pos="426"/>
        </w:tabs>
        <w:spacing w:after="240"/>
        <w:jc w:val="both"/>
        <w:rPr>
          <w:rFonts w:ascii="Arial" w:eastAsia="Times New Roman" w:hAnsi="Arial" w:cs="Arial"/>
          <w:sz w:val="20"/>
          <w:szCs w:val="20"/>
          <w:lang w:val="es-CL" w:eastAsia="es-ES"/>
        </w:rPr>
      </w:pPr>
      <w:r w:rsidRPr="006277A6">
        <w:rPr>
          <w:rFonts w:ascii="Arial" w:eastAsia="Times New Roman" w:hAnsi="Arial" w:cs="Arial"/>
          <w:sz w:val="20"/>
          <w:szCs w:val="20"/>
          <w:lang w:val="es-CL" w:eastAsia="es-ES"/>
        </w:rPr>
        <w:t>Las juntas construidas en el hormigón fresco se formarán insertando un elemento adecuado a la forma de la junta, que puede ser una pletina de acero. El inserto se hará por vibración, pudiendo retirarse de inmediato y reemplazarse por una tablilla de asbesto cemento, que no reaccione químicamente con el cemento. Luego se vibrara nuevamente los bordes de la junta, evitando desviar la tablilla.- En ningún caso, se deberá construir juntas a una distancia inferior a 2,0 m.</w:t>
      </w:r>
    </w:p>
    <w:p w:rsidR="006277A6" w:rsidRPr="006277A6" w:rsidRDefault="006277A6" w:rsidP="005A3366">
      <w:pPr>
        <w:pStyle w:val="Prrafodelista"/>
        <w:numPr>
          <w:ilvl w:val="0"/>
          <w:numId w:val="14"/>
        </w:numPr>
        <w:tabs>
          <w:tab w:val="left" w:pos="426"/>
        </w:tabs>
        <w:spacing w:after="240"/>
        <w:jc w:val="both"/>
        <w:rPr>
          <w:rFonts w:ascii="Arial" w:eastAsia="Times New Roman" w:hAnsi="Arial" w:cs="Arial"/>
          <w:sz w:val="20"/>
          <w:szCs w:val="20"/>
          <w:lang w:val="es-CL" w:eastAsia="es-ES"/>
        </w:rPr>
      </w:pPr>
      <w:r w:rsidRPr="006277A6">
        <w:rPr>
          <w:rFonts w:ascii="Arial" w:eastAsia="Times New Roman" w:hAnsi="Arial" w:cs="Arial"/>
          <w:sz w:val="20"/>
          <w:szCs w:val="20"/>
          <w:lang w:val="es-CL" w:eastAsia="es-ES"/>
        </w:rPr>
        <w:t>Las juntas construidas en el hormigón endurecido, se formarán por aserrado. Esta operación deberá efectuarse una vez que el hormigón haya endurecido lo suficiente, para evitar el desgrane, pero antes que comience el agrietamiento; en todo caso ninguna zona de pavimento debiera ser cortada antes de 9 hrs. o después de 14 hrs.</w:t>
      </w:r>
    </w:p>
    <w:p w:rsidR="006277A6" w:rsidRDefault="006277A6" w:rsidP="006277A6">
      <w:pPr>
        <w:rPr>
          <w:rFonts w:ascii="Arial" w:hAnsi="Arial" w:cs="Arial"/>
          <w:sz w:val="20"/>
          <w:szCs w:val="20"/>
        </w:rPr>
      </w:pPr>
      <w:r w:rsidRPr="006277A6">
        <w:rPr>
          <w:rFonts w:ascii="Arial" w:hAnsi="Arial" w:cs="Arial"/>
          <w:sz w:val="20"/>
          <w:szCs w:val="20"/>
        </w:rPr>
        <w:t>Se ejecutará primero un corte inicial (precorte) de un ancho aproximado de 3,5 mm a 4,0 mm, y una profundidad equivalente a ¼ del espesor de la losa. Luego se efectuara un segundo corte, utilizando como guía el precorte, mediante una sierra de mayor espesor, para formar una ranura de aproximadamente 8 mm de ancho, con una profundidad no superior a ¼ del espesor de la losa. La sierra podrá ser del tipo de hoja con filo diamante o de disco abrasivo, ambos refrigerados por agua.</w:t>
      </w:r>
    </w:p>
    <w:p w:rsidR="007614F3" w:rsidRPr="006277A6" w:rsidRDefault="007614F3" w:rsidP="006277A6">
      <w:pPr>
        <w:rPr>
          <w:rFonts w:ascii="Arial" w:hAnsi="Arial" w:cs="Arial"/>
          <w:sz w:val="20"/>
          <w:szCs w:val="20"/>
        </w:rPr>
      </w:pPr>
    </w:p>
    <w:p w:rsidR="006277A6" w:rsidRPr="007614F3" w:rsidRDefault="006277A6" w:rsidP="007614F3">
      <w:pPr>
        <w:rPr>
          <w:rFonts w:ascii="Arial" w:hAnsi="Arial" w:cs="Arial"/>
          <w:b/>
          <w:sz w:val="20"/>
          <w:szCs w:val="20"/>
        </w:rPr>
      </w:pPr>
      <w:r w:rsidRPr="007614F3">
        <w:rPr>
          <w:rFonts w:ascii="Arial" w:hAnsi="Arial" w:cs="Arial"/>
          <w:b/>
          <w:sz w:val="20"/>
          <w:szCs w:val="20"/>
        </w:rPr>
        <w:t>Juntas Transversales de Expansión:</w:t>
      </w:r>
    </w:p>
    <w:p w:rsidR="006277A6" w:rsidRPr="006277A6" w:rsidRDefault="006277A6" w:rsidP="006277A6">
      <w:pPr>
        <w:rPr>
          <w:rFonts w:ascii="Arial" w:hAnsi="Arial" w:cs="Arial"/>
          <w:sz w:val="20"/>
          <w:szCs w:val="20"/>
        </w:rPr>
      </w:pPr>
      <w:r w:rsidRPr="006277A6">
        <w:rPr>
          <w:rFonts w:ascii="Arial" w:hAnsi="Arial" w:cs="Arial"/>
          <w:sz w:val="20"/>
          <w:szCs w:val="20"/>
        </w:rPr>
        <w:t>Este tipo de juntas se consultan en los cruces de pavimentos, cuando existan cambios de espesor y/o ancho brusco de pavimento y cuando un pavimento quede en contacto con las obras de arte o con las losas armadas de acceso a las obras de arte y coincidentes con el término de faena diaria o pavimentos antiguos. Las juntas estarán provistas de barras de transmisión de carga de acero A44-28 H, lisas de 20 mm de diámetro y 40 cm de longitud, espaciados a 30 cm. Se insertaran 20 cm en el hormigón fresco y el resto de barra quedara cubierto con betún y envuelto al polietileno que se retirará al momento de dar continuidad a la losa de hormigón. Dentro de la junta se dispondrá de una tabla de 1 cm de espesor, y sin torceduras ni defectos, impregnada con desmoldante y provista de perforaciones para alojar las barras de traspaso de cargas. La tabla se retirará cuando se continué con el hormigón.</w:t>
      </w:r>
    </w:p>
    <w:p w:rsidR="006277A6" w:rsidRDefault="006277A6" w:rsidP="006277A6">
      <w:pPr>
        <w:rPr>
          <w:rFonts w:ascii="Arial" w:hAnsi="Arial" w:cs="Arial"/>
          <w:sz w:val="20"/>
          <w:szCs w:val="20"/>
        </w:rPr>
      </w:pPr>
      <w:r w:rsidRPr="006277A6">
        <w:rPr>
          <w:rFonts w:ascii="Arial" w:hAnsi="Arial" w:cs="Arial"/>
          <w:sz w:val="20"/>
          <w:szCs w:val="20"/>
        </w:rPr>
        <w:t>Las juntas transversales de expansión se construirían a las distancias especificadas en el proyecto.</w:t>
      </w:r>
    </w:p>
    <w:p w:rsidR="007614F3" w:rsidRPr="006277A6" w:rsidRDefault="007614F3" w:rsidP="006277A6">
      <w:pPr>
        <w:rPr>
          <w:rFonts w:ascii="Arial" w:hAnsi="Arial" w:cs="Arial"/>
          <w:sz w:val="20"/>
          <w:szCs w:val="20"/>
        </w:rPr>
      </w:pPr>
    </w:p>
    <w:p w:rsidR="006277A6" w:rsidRPr="007614F3" w:rsidRDefault="006277A6" w:rsidP="007614F3">
      <w:pPr>
        <w:rPr>
          <w:rFonts w:ascii="Arial" w:hAnsi="Arial" w:cs="Arial"/>
          <w:b/>
          <w:sz w:val="20"/>
          <w:szCs w:val="20"/>
        </w:rPr>
      </w:pPr>
      <w:r w:rsidRPr="007614F3">
        <w:rPr>
          <w:rFonts w:ascii="Arial" w:hAnsi="Arial" w:cs="Arial"/>
          <w:b/>
          <w:sz w:val="20"/>
          <w:szCs w:val="20"/>
        </w:rPr>
        <w:t>Juntas Transversales de Construcción:</w:t>
      </w:r>
    </w:p>
    <w:p w:rsidR="006277A6" w:rsidRDefault="006277A6" w:rsidP="006277A6">
      <w:pPr>
        <w:rPr>
          <w:rFonts w:ascii="Arial" w:hAnsi="Arial" w:cs="Arial"/>
          <w:sz w:val="20"/>
          <w:szCs w:val="20"/>
        </w:rPr>
      </w:pPr>
      <w:r w:rsidRPr="006277A6">
        <w:rPr>
          <w:rFonts w:ascii="Arial" w:hAnsi="Arial" w:cs="Arial"/>
          <w:sz w:val="20"/>
          <w:szCs w:val="20"/>
        </w:rPr>
        <w:t>Estas juntas se dispondrán en los términos de faenas diarias, debiendo coincidir con una junta transversal de construcción.  Estarán provistas de barras de transmisión de cargas, en la misma forma que las juntas transversales de expansión, y en su construcción se procederá en la misma forma que para dichas juntas.</w:t>
      </w:r>
    </w:p>
    <w:p w:rsidR="007614F3" w:rsidRPr="006277A6" w:rsidRDefault="007614F3" w:rsidP="006277A6">
      <w:pPr>
        <w:rPr>
          <w:rFonts w:ascii="Arial" w:hAnsi="Arial" w:cs="Arial"/>
          <w:sz w:val="20"/>
          <w:szCs w:val="20"/>
        </w:rPr>
      </w:pPr>
    </w:p>
    <w:p w:rsidR="006277A6" w:rsidRPr="007614F3" w:rsidRDefault="006277A6" w:rsidP="007614F3">
      <w:pPr>
        <w:rPr>
          <w:rFonts w:ascii="Arial" w:hAnsi="Arial" w:cs="Arial"/>
          <w:b/>
          <w:sz w:val="20"/>
          <w:szCs w:val="20"/>
        </w:rPr>
      </w:pPr>
      <w:r w:rsidRPr="007614F3">
        <w:rPr>
          <w:rFonts w:ascii="Arial" w:hAnsi="Arial" w:cs="Arial"/>
          <w:b/>
          <w:sz w:val="20"/>
          <w:szCs w:val="20"/>
        </w:rPr>
        <w:t>Juntas Longitudinales:</w:t>
      </w:r>
    </w:p>
    <w:p w:rsidR="006277A6" w:rsidRPr="006277A6" w:rsidRDefault="006277A6" w:rsidP="006277A6">
      <w:pPr>
        <w:rPr>
          <w:rFonts w:ascii="Arial" w:hAnsi="Arial" w:cs="Arial"/>
          <w:sz w:val="20"/>
          <w:szCs w:val="20"/>
        </w:rPr>
      </w:pPr>
      <w:r w:rsidRPr="006277A6">
        <w:rPr>
          <w:rFonts w:ascii="Arial" w:hAnsi="Arial" w:cs="Arial"/>
          <w:sz w:val="20"/>
          <w:szCs w:val="20"/>
        </w:rPr>
        <w:t>Estas juntas dividirán las calzadas en dos o mas fajas paralelas de pavimento, la distancia máxima entre ellas será de 4 m. La junta se materializará por medio de moldes laterales; estos deberán tener una saliente a mitad de su altura, de forma trapezoidal; deberán además estar provistos de perforaciones circulares para dar paso a las barras de transmisión de carga.</w:t>
      </w:r>
    </w:p>
    <w:p w:rsidR="006277A6" w:rsidRPr="006277A6" w:rsidRDefault="006277A6" w:rsidP="006277A6">
      <w:pPr>
        <w:rPr>
          <w:rFonts w:ascii="Arial" w:hAnsi="Arial" w:cs="Arial"/>
          <w:sz w:val="20"/>
          <w:szCs w:val="20"/>
        </w:rPr>
      </w:pPr>
      <w:r w:rsidRPr="006277A6">
        <w:rPr>
          <w:rFonts w:ascii="Arial" w:hAnsi="Arial" w:cs="Arial"/>
          <w:sz w:val="20"/>
          <w:szCs w:val="20"/>
        </w:rPr>
        <w:t>Las barras de transmisión de cargas se colocaran en el hormigón fresco, en la primera faja del pavimento, serán de acero sin recubrimiento de betún ni polietileno; tendrán una longitud de 60 cm. y un espaciamiento de 70 cm., su diámetro será de 12 mm., el acero será Grado A44 – 28 H con resaltes.</w:t>
      </w:r>
    </w:p>
    <w:p w:rsidR="006277A6" w:rsidRDefault="006277A6" w:rsidP="006277A6">
      <w:pPr>
        <w:rPr>
          <w:rFonts w:ascii="Arial" w:hAnsi="Arial" w:cs="Arial"/>
          <w:sz w:val="20"/>
          <w:szCs w:val="20"/>
        </w:rPr>
      </w:pPr>
      <w:r w:rsidRPr="006277A6">
        <w:rPr>
          <w:rFonts w:ascii="Arial" w:hAnsi="Arial" w:cs="Arial"/>
          <w:sz w:val="20"/>
          <w:szCs w:val="20"/>
        </w:rPr>
        <w:t>Una vez retirados los moldes, se lubricara prolijamente el borde de las losas, de modo de asegurar su separación.</w:t>
      </w:r>
    </w:p>
    <w:p w:rsidR="007614F3" w:rsidRPr="006277A6" w:rsidRDefault="007614F3" w:rsidP="006277A6">
      <w:pPr>
        <w:rPr>
          <w:rFonts w:ascii="Arial" w:hAnsi="Arial" w:cs="Arial"/>
          <w:sz w:val="20"/>
          <w:szCs w:val="20"/>
        </w:rPr>
      </w:pPr>
    </w:p>
    <w:p w:rsidR="006277A6" w:rsidRPr="007614F3" w:rsidRDefault="006277A6" w:rsidP="007614F3">
      <w:pPr>
        <w:rPr>
          <w:rFonts w:ascii="Arial" w:hAnsi="Arial" w:cs="Arial"/>
          <w:b/>
          <w:sz w:val="20"/>
          <w:szCs w:val="20"/>
        </w:rPr>
      </w:pPr>
      <w:r w:rsidRPr="007614F3">
        <w:rPr>
          <w:rFonts w:ascii="Arial" w:hAnsi="Arial" w:cs="Arial"/>
          <w:b/>
          <w:sz w:val="20"/>
          <w:szCs w:val="20"/>
        </w:rPr>
        <w:t>Esquinas Agudas:</w:t>
      </w:r>
    </w:p>
    <w:p w:rsidR="006277A6" w:rsidRDefault="006277A6" w:rsidP="006277A6">
      <w:pPr>
        <w:rPr>
          <w:rFonts w:ascii="Arial" w:hAnsi="Arial" w:cs="Arial"/>
          <w:sz w:val="20"/>
          <w:szCs w:val="20"/>
        </w:rPr>
      </w:pPr>
      <w:r w:rsidRPr="006277A6">
        <w:rPr>
          <w:rFonts w:ascii="Arial" w:hAnsi="Arial" w:cs="Arial"/>
          <w:sz w:val="20"/>
          <w:szCs w:val="20"/>
        </w:rPr>
        <w:t>Aquellas esquinas de losas que por efecto de su forma, resulten formando ángulos inferiores a 90° sexagesimales, serán reforzadas con 2 barras de 12 mm de diámetro dispuestos superiormente, según se esquematiza en Lamina Nº 5 del Código de Normas y Especificaciones Técnicas de Obras de Pavimentación. En todo caso, el ángulo agudo mínimo aceptable será de 60°, por lo tanto deberá estudiarse previamente una adecuada disposición de juntas.</w:t>
      </w:r>
    </w:p>
    <w:p w:rsidR="007614F3" w:rsidRPr="006277A6" w:rsidRDefault="007614F3" w:rsidP="006277A6">
      <w:pPr>
        <w:rPr>
          <w:rFonts w:ascii="Arial" w:hAnsi="Arial" w:cs="Arial"/>
          <w:sz w:val="20"/>
          <w:szCs w:val="20"/>
        </w:rPr>
      </w:pPr>
    </w:p>
    <w:p w:rsidR="006277A6" w:rsidRPr="007614F3" w:rsidRDefault="006277A6" w:rsidP="007614F3">
      <w:pPr>
        <w:rPr>
          <w:rFonts w:ascii="Arial" w:hAnsi="Arial" w:cs="Arial"/>
          <w:b/>
          <w:sz w:val="20"/>
          <w:szCs w:val="20"/>
        </w:rPr>
      </w:pPr>
      <w:r w:rsidRPr="007614F3">
        <w:rPr>
          <w:rFonts w:ascii="Arial" w:hAnsi="Arial" w:cs="Arial"/>
          <w:b/>
          <w:sz w:val="20"/>
          <w:szCs w:val="20"/>
        </w:rPr>
        <w:t>Sellado de Juntas</w:t>
      </w:r>
    </w:p>
    <w:p w:rsidR="006277A6" w:rsidRPr="006277A6" w:rsidRDefault="006277A6" w:rsidP="006277A6">
      <w:pPr>
        <w:rPr>
          <w:rFonts w:ascii="Arial" w:hAnsi="Arial" w:cs="Arial"/>
          <w:sz w:val="20"/>
          <w:szCs w:val="20"/>
        </w:rPr>
      </w:pPr>
      <w:r w:rsidRPr="006277A6">
        <w:rPr>
          <w:rFonts w:ascii="Arial" w:hAnsi="Arial" w:cs="Arial"/>
          <w:sz w:val="20"/>
          <w:szCs w:val="20"/>
        </w:rPr>
        <w:t>Previo al sellado, cada junta deberá ser limpiada completamente de todo material extraño, asimismo, las caras de las junta deberán estar limpias y con la superficie seca cuando se aplique el sello. Posteriormente se deberá colocar una imprimación asfáltica a la junta. Se aplicará el sello con pistola de calafateo u otro equipo que garantice uniformidad y continuidad en su colocación. La cantidad de sello será tal que cubra la junta hasta unos 4 mm., bajo el nivel superior del pavimento.</w:t>
      </w:r>
    </w:p>
    <w:p w:rsidR="006277A6" w:rsidRPr="006277A6" w:rsidRDefault="006277A6" w:rsidP="006277A6">
      <w:pPr>
        <w:rPr>
          <w:rFonts w:ascii="Arial" w:hAnsi="Arial" w:cs="Arial"/>
          <w:sz w:val="20"/>
          <w:szCs w:val="20"/>
        </w:rPr>
      </w:pPr>
      <w:r w:rsidRPr="006277A6">
        <w:rPr>
          <w:rFonts w:ascii="Arial" w:hAnsi="Arial" w:cs="Arial"/>
          <w:sz w:val="20"/>
          <w:szCs w:val="20"/>
        </w:rPr>
        <w:t>El material sellador no deberá ser colocado cuando la temperatura a la sombra sea inferior a 10° C. El sellador asfáltico deberá cumplir con lo especificado en la norma ASTM D3405 y LNV-57, lo cual deberá ser certificado por un laboratorio autorizado por el Ministerio.</w:t>
      </w:r>
    </w:p>
    <w:p w:rsidR="006277A6" w:rsidRPr="006277A6" w:rsidRDefault="006277A6" w:rsidP="006277A6">
      <w:pPr>
        <w:rPr>
          <w:rFonts w:ascii="Arial" w:hAnsi="Arial" w:cs="Arial"/>
          <w:sz w:val="20"/>
          <w:szCs w:val="20"/>
        </w:rPr>
      </w:pPr>
      <w:r w:rsidRPr="006277A6">
        <w:rPr>
          <w:rFonts w:ascii="Arial" w:hAnsi="Arial" w:cs="Arial"/>
          <w:sz w:val="20"/>
          <w:szCs w:val="20"/>
        </w:rPr>
        <w:t>El sellante deberá presentar las siguientes características, al ser sometido a ciclos repetidos de elongación y contracción, y de variación de temperatura.</w:t>
      </w:r>
    </w:p>
    <w:p w:rsidR="006277A6" w:rsidRPr="006277A6" w:rsidRDefault="006277A6" w:rsidP="005A3366">
      <w:pPr>
        <w:pStyle w:val="Prrafodelista"/>
        <w:numPr>
          <w:ilvl w:val="1"/>
          <w:numId w:val="10"/>
        </w:numPr>
        <w:tabs>
          <w:tab w:val="left" w:pos="426"/>
        </w:tabs>
        <w:spacing w:after="240"/>
        <w:jc w:val="both"/>
        <w:rPr>
          <w:rFonts w:ascii="Arial" w:eastAsia="Times New Roman" w:hAnsi="Arial" w:cs="Arial"/>
          <w:sz w:val="20"/>
          <w:szCs w:val="20"/>
          <w:lang w:val="es-CL" w:eastAsia="es-ES"/>
        </w:rPr>
      </w:pPr>
      <w:r w:rsidRPr="006277A6">
        <w:rPr>
          <w:rFonts w:ascii="Arial" w:eastAsia="Times New Roman" w:hAnsi="Arial" w:cs="Arial"/>
          <w:sz w:val="20"/>
          <w:szCs w:val="20"/>
          <w:lang w:val="es-CL" w:eastAsia="es-ES"/>
        </w:rPr>
        <w:t>Impermeabilidad al agua y a la infiltración de humedad.</w:t>
      </w:r>
    </w:p>
    <w:p w:rsidR="006277A6" w:rsidRPr="006277A6" w:rsidRDefault="006277A6" w:rsidP="005A3366">
      <w:pPr>
        <w:pStyle w:val="Prrafodelista"/>
        <w:numPr>
          <w:ilvl w:val="1"/>
          <w:numId w:val="10"/>
        </w:numPr>
        <w:tabs>
          <w:tab w:val="left" w:pos="426"/>
        </w:tabs>
        <w:spacing w:after="240"/>
        <w:jc w:val="both"/>
        <w:rPr>
          <w:rFonts w:ascii="Arial" w:eastAsia="Times New Roman" w:hAnsi="Arial" w:cs="Arial"/>
          <w:sz w:val="20"/>
          <w:szCs w:val="20"/>
          <w:lang w:val="es-CL" w:eastAsia="es-ES"/>
        </w:rPr>
      </w:pPr>
      <w:r w:rsidRPr="006277A6">
        <w:rPr>
          <w:rFonts w:ascii="Arial" w:eastAsia="Times New Roman" w:hAnsi="Arial" w:cs="Arial"/>
          <w:sz w:val="20"/>
          <w:szCs w:val="20"/>
          <w:lang w:val="es-CL" w:eastAsia="es-ES"/>
        </w:rPr>
        <w:t>Adherencia con el hormigón.</w:t>
      </w:r>
    </w:p>
    <w:p w:rsidR="006277A6" w:rsidRPr="006277A6" w:rsidRDefault="006277A6" w:rsidP="005A3366">
      <w:pPr>
        <w:pStyle w:val="Prrafodelista"/>
        <w:numPr>
          <w:ilvl w:val="1"/>
          <w:numId w:val="10"/>
        </w:numPr>
        <w:tabs>
          <w:tab w:val="left" w:pos="426"/>
        </w:tabs>
        <w:spacing w:after="240"/>
        <w:jc w:val="both"/>
        <w:rPr>
          <w:rFonts w:ascii="Arial" w:eastAsia="Times New Roman" w:hAnsi="Arial" w:cs="Arial"/>
          <w:sz w:val="20"/>
          <w:szCs w:val="20"/>
          <w:lang w:val="es-CL" w:eastAsia="es-ES"/>
        </w:rPr>
      </w:pPr>
      <w:r w:rsidRPr="006277A6">
        <w:rPr>
          <w:rFonts w:ascii="Arial" w:eastAsia="Times New Roman" w:hAnsi="Arial" w:cs="Arial"/>
          <w:sz w:val="20"/>
          <w:szCs w:val="20"/>
          <w:lang w:val="es-CL" w:eastAsia="es-ES"/>
        </w:rPr>
        <w:t>Elasticidad.</w:t>
      </w:r>
    </w:p>
    <w:p w:rsidR="006277A6" w:rsidRPr="006277A6" w:rsidRDefault="006277A6" w:rsidP="005A3366">
      <w:pPr>
        <w:pStyle w:val="Prrafodelista"/>
        <w:numPr>
          <w:ilvl w:val="1"/>
          <w:numId w:val="10"/>
        </w:numPr>
        <w:tabs>
          <w:tab w:val="left" w:pos="426"/>
        </w:tabs>
        <w:spacing w:after="240"/>
        <w:jc w:val="both"/>
        <w:rPr>
          <w:rFonts w:ascii="Arial" w:eastAsia="Times New Roman" w:hAnsi="Arial" w:cs="Arial"/>
          <w:sz w:val="20"/>
          <w:szCs w:val="20"/>
          <w:lang w:val="es-CL" w:eastAsia="es-ES"/>
        </w:rPr>
      </w:pPr>
      <w:r w:rsidRPr="006277A6">
        <w:rPr>
          <w:rFonts w:ascii="Arial" w:eastAsia="Times New Roman" w:hAnsi="Arial" w:cs="Arial"/>
          <w:sz w:val="20"/>
          <w:szCs w:val="20"/>
          <w:lang w:val="es-CL" w:eastAsia="es-ES"/>
        </w:rPr>
        <w:t>No fluir de la Junta.</w:t>
      </w:r>
    </w:p>
    <w:p w:rsidR="006277A6" w:rsidRPr="006277A6" w:rsidRDefault="006277A6" w:rsidP="005A3366">
      <w:pPr>
        <w:pStyle w:val="Prrafodelista"/>
        <w:numPr>
          <w:ilvl w:val="1"/>
          <w:numId w:val="10"/>
        </w:numPr>
        <w:tabs>
          <w:tab w:val="left" w:pos="426"/>
        </w:tabs>
        <w:spacing w:after="240"/>
        <w:jc w:val="both"/>
        <w:rPr>
          <w:rFonts w:ascii="Arial" w:eastAsia="Times New Roman" w:hAnsi="Arial" w:cs="Arial"/>
          <w:sz w:val="20"/>
          <w:szCs w:val="20"/>
          <w:lang w:val="es-CL" w:eastAsia="es-ES"/>
        </w:rPr>
      </w:pPr>
      <w:r w:rsidRPr="006277A6">
        <w:rPr>
          <w:rFonts w:ascii="Arial" w:eastAsia="Times New Roman" w:hAnsi="Arial" w:cs="Arial"/>
          <w:sz w:val="20"/>
          <w:szCs w:val="20"/>
          <w:lang w:val="es-CL" w:eastAsia="es-ES"/>
        </w:rPr>
        <w:t>Resistencia a los agentes Químicos y atmosféricos.</w:t>
      </w:r>
    </w:p>
    <w:p w:rsidR="006277A6" w:rsidRPr="006277A6" w:rsidRDefault="006277A6" w:rsidP="005A3366">
      <w:pPr>
        <w:pStyle w:val="Prrafodelista"/>
        <w:numPr>
          <w:ilvl w:val="1"/>
          <w:numId w:val="10"/>
        </w:numPr>
        <w:tabs>
          <w:tab w:val="left" w:pos="426"/>
        </w:tabs>
        <w:spacing w:after="240"/>
        <w:jc w:val="both"/>
        <w:rPr>
          <w:rFonts w:ascii="Arial" w:eastAsia="Times New Roman" w:hAnsi="Arial" w:cs="Arial"/>
          <w:sz w:val="20"/>
          <w:szCs w:val="20"/>
          <w:lang w:val="es-CL" w:eastAsia="es-ES"/>
        </w:rPr>
      </w:pPr>
      <w:r w:rsidRPr="006277A6">
        <w:rPr>
          <w:rFonts w:ascii="Arial" w:eastAsia="Times New Roman" w:hAnsi="Arial" w:cs="Arial"/>
          <w:sz w:val="20"/>
          <w:szCs w:val="20"/>
          <w:lang w:val="es-CL" w:eastAsia="es-ES"/>
        </w:rPr>
        <w:t>Invariabilidad volumétrica, 100% de reactividad sin solventes, y resistencia a la acción de solventes aromáticos y alifáticos.</w:t>
      </w:r>
    </w:p>
    <w:p w:rsidR="006277A6" w:rsidRPr="007614F3" w:rsidRDefault="006277A6" w:rsidP="007614F3">
      <w:pPr>
        <w:rPr>
          <w:rFonts w:ascii="Arial" w:hAnsi="Arial" w:cs="Arial"/>
          <w:b/>
          <w:sz w:val="20"/>
          <w:szCs w:val="20"/>
        </w:rPr>
      </w:pPr>
      <w:r w:rsidRPr="007614F3">
        <w:rPr>
          <w:rFonts w:ascii="Arial" w:hAnsi="Arial" w:cs="Arial"/>
          <w:b/>
          <w:sz w:val="20"/>
          <w:szCs w:val="20"/>
        </w:rPr>
        <w:t>Gestión de Garantía de Calidad</w:t>
      </w:r>
    </w:p>
    <w:p w:rsidR="006277A6" w:rsidRPr="006277A6" w:rsidRDefault="006277A6" w:rsidP="006277A6">
      <w:pPr>
        <w:rPr>
          <w:rFonts w:ascii="Arial" w:hAnsi="Arial" w:cs="Arial"/>
          <w:sz w:val="20"/>
          <w:szCs w:val="20"/>
        </w:rPr>
      </w:pPr>
      <w:r w:rsidRPr="006277A6">
        <w:rPr>
          <w:rFonts w:ascii="Arial" w:hAnsi="Arial" w:cs="Arial"/>
          <w:sz w:val="20"/>
          <w:szCs w:val="20"/>
        </w:rPr>
        <w:t>La empresa contratista deberá disponer del equipamiento y personal técnico necesario para realizar el autocontrol, o bien podrá entregar el control a una Accesoria Privada, sin perjuicio del control fiscal correspondiente. El contratista o la Accesoria deberá efectuar los ensayes del control establecidos en el Código de Normas y Especificaciones Técnicas de Obras de Pavimentación; corresponderá a la Inspección Técnica efectuar los ensayes para recepción y verificar los ensayos de autocontrol cuando sea necesario.</w:t>
      </w:r>
    </w:p>
    <w:p w:rsidR="006277A6" w:rsidRPr="006277A6" w:rsidRDefault="006277A6" w:rsidP="006277A6">
      <w:pPr>
        <w:rPr>
          <w:rFonts w:ascii="Arial" w:hAnsi="Arial" w:cs="Arial"/>
          <w:sz w:val="20"/>
          <w:szCs w:val="20"/>
        </w:rPr>
      </w:pPr>
      <w:r w:rsidRPr="006277A6">
        <w:rPr>
          <w:rFonts w:ascii="Arial" w:hAnsi="Arial" w:cs="Arial"/>
          <w:sz w:val="20"/>
          <w:szCs w:val="20"/>
        </w:rPr>
        <w:t>Para dar cumplimiento a lo anterior, el contratista deberá implementar un laboratorio de faena, con el equipo mínimo necesario para efectuar los controles básicos del proceso y adoptar las medidas correctivas oportunas.</w:t>
      </w:r>
    </w:p>
    <w:p w:rsidR="006277A6" w:rsidRPr="006277A6" w:rsidRDefault="006277A6" w:rsidP="006277A6">
      <w:pPr>
        <w:rPr>
          <w:rFonts w:ascii="Arial" w:hAnsi="Arial" w:cs="Arial"/>
          <w:sz w:val="20"/>
          <w:szCs w:val="20"/>
        </w:rPr>
      </w:pPr>
      <w:r w:rsidRPr="006277A6">
        <w:rPr>
          <w:rFonts w:ascii="Arial" w:hAnsi="Arial" w:cs="Arial"/>
          <w:sz w:val="20"/>
          <w:szCs w:val="20"/>
        </w:rPr>
        <w:t>Toda la información acerca de los ensayos y resultados del autocontrol, que asegure el cumplimiento de las Especificaciones Técnicas, debe mantenerse debidamente identificada y registradas en la obra, para su correspondiente verificación.</w:t>
      </w:r>
    </w:p>
    <w:p w:rsidR="006277A6" w:rsidRPr="006277A6" w:rsidRDefault="006277A6" w:rsidP="006277A6">
      <w:pPr>
        <w:rPr>
          <w:rFonts w:ascii="Arial" w:hAnsi="Arial" w:cs="Arial"/>
          <w:sz w:val="20"/>
          <w:szCs w:val="20"/>
        </w:rPr>
      </w:pPr>
      <w:r w:rsidRPr="006277A6">
        <w:rPr>
          <w:rFonts w:ascii="Arial" w:hAnsi="Arial" w:cs="Arial"/>
          <w:sz w:val="20"/>
          <w:szCs w:val="20"/>
        </w:rPr>
        <w:t>En las obras que está considerada la permanencia estable de la Inspección técnica, el profesional responsable podrá verificar la gestión del laboratorio de faena, realizando ensayos selectivos que sirvan de referencia para evaluar el trabajo de autocontrol. En estos casos, los resultados obtenidos podrán servir para la aceptación y recepción de la faena del proceso que corresponda.</w:t>
      </w:r>
    </w:p>
    <w:p w:rsidR="006277A6" w:rsidRPr="006277A6" w:rsidRDefault="006277A6" w:rsidP="006277A6">
      <w:pPr>
        <w:rPr>
          <w:rFonts w:ascii="Arial" w:hAnsi="Arial" w:cs="Arial"/>
          <w:sz w:val="20"/>
          <w:szCs w:val="20"/>
        </w:rPr>
      </w:pPr>
    </w:p>
    <w:p w:rsidR="006277A6" w:rsidRPr="006277A6" w:rsidRDefault="006277A6" w:rsidP="006277A6">
      <w:pPr>
        <w:rPr>
          <w:rFonts w:ascii="Arial" w:hAnsi="Arial" w:cs="Arial"/>
          <w:sz w:val="20"/>
          <w:szCs w:val="20"/>
        </w:rPr>
      </w:pPr>
      <w:r w:rsidRPr="006277A6">
        <w:rPr>
          <w:rFonts w:ascii="Arial" w:hAnsi="Arial" w:cs="Arial"/>
          <w:sz w:val="20"/>
          <w:szCs w:val="20"/>
        </w:rPr>
        <w:t>Funciones y procedimientos del Autocontrol o del Control de Asesorias Privadas del Contratista:</w:t>
      </w:r>
    </w:p>
    <w:p w:rsidR="006277A6" w:rsidRPr="006277A6" w:rsidRDefault="006277A6" w:rsidP="005A3366">
      <w:pPr>
        <w:pStyle w:val="Prrafodelista"/>
        <w:numPr>
          <w:ilvl w:val="0"/>
          <w:numId w:val="15"/>
        </w:numPr>
        <w:tabs>
          <w:tab w:val="left" w:pos="426"/>
        </w:tabs>
        <w:spacing w:after="240"/>
        <w:jc w:val="both"/>
        <w:rPr>
          <w:rFonts w:ascii="Arial" w:eastAsia="Times New Roman" w:hAnsi="Arial" w:cs="Arial"/>
          <w:sz w:val="20"/>
          <w:szCs w:val="20"/>
          <w:lang w:val="es-CL" w:eastAsia="es-ES"/>
        </w:rPr>
      </w:pPr>
      <w:r w:rsidRPr="006277A6">
        <w:rPr>
          <w:rFonts w:ascii="Arial" w:eastAsia="Times New Roman" w:hAnsi="Arial" w:cs="Arial"/>
          <w:sz w:val="20"/>
          <w:szCs w:val="20"/>
          <w:lang w:val="es-CL" w:eastAsia="es-ES"/>
        </w:rPr>
        <w:t>Funciones: La función principal de control es asegurar el cumplimiento de las especificaciones técnicas en cada fase constructiva, mediante un control sistemático que cubra todas las etapas del proceso y que permita enmendar, oportunamente y durante su ejecución, cualquier diferencia que se detecte, con el menor costo posible.</w:t>
      </w:r>
    </w:p>
    <w:p w:rsidR="006277A6" w:rsidRPr="006277A6" w:rsidRDefault="006277A6" w:rsidP="005A3366">
      <w:pPr>
        <w:pStyle w:val="Prrafodelista"/>
        <w:numPr>
          <w:ilvl w:val="0"/>
          <w:numId w:val="15"/>
        </w:numPr>
        <w:tabs>
          <w:tab w:val="left" w:pos="426"/>
        </w:tabs>
        <w:spacing w:after="240"/>
        <w:jc w:val="both"/>
        <w:rPr>
          <w:rFonts w:ascii="Arial" w:eastAsia="Times New Roman" w:hAnsi="Arial" w:cs="Arial"/>
          <w:sz w:val="20"/>
          <w:szCs w:val="20"/>
          <w:lang w:val="es-CL" w:eastAsia="es-ES"/>
        </w:rPr>
      </w:pPr>
      <w:r w:rsidRPr="006277A6">
        <w:rPr>
          <w:rFonts w:ascii="Arial" w:eastAsia="Times New Roman" w:hAnsi="Arial" w:cs="Arial"/>
          <w:sz w:val="20"/>
          <w:szCs w:val="20"/>
          <w:lang w:val="es-CL" w:eastAsia="es-ES"/>
        </w:rPr>
        <w:t>Procedimientos: Previo al inicio de la construcción de las obras, debe presentarse al Inspector Técnico, un listado del personal, equipos y elementos, que dispondrá el Laboratorio de Faenas, el que deberá corresponder a las necesidades de la obra.</w:t>
      </w:r>
    </w:p>
    <w:p w:rsidR="006277A6" w:rsidRPr="006277A6" w:rsidRDefault="006277A6" w:rsidP="005A3366">
      <w:pPr>
        <w:pStyle w:val="Prrafodelista"/>
        <w:numPr>
          <w:ilvl w:val="0"/>
          <w:numId w:val="15"/>
        </w:numPr>
        <w:tabs>
          <w:tab w:val="left" w:pos="426"/>
        </w:tabs>
        <w:spacing w:after="240"/>
        <w:jc w:val="both"/>
        <w:rPr>
          <w:rFonts w:ascii="Arial" w:eastAsia="Times New Roman" w:hAnsi="Arial" w:cs="Arial"/>
          <w:sz w:val="20"/>
          <w:szCs w:val="20"/>
          <w:lang w:val="es-CL" w:eastAsia="es-ES"/>
        </w:rPr>
      </w:pPr>
      <w:r w:rsidRPr="006277A6">
        <w:rPr>
          <w:rFonts w:ascii="Arial" w:eastAsia="Times New Roman" w:hAnsi="Arial" w:cs="Arial"/>
          <w:sz w:val="20"/>
          <w:szCs w:val="20"/>
          <w:lang w:val="es-CL" w:eastAsia="es-ES"/>
        </w:rPr>
        <w:t>Personal: Debe cumplir con las exigencia de idoneidad y capacidad técnica comprobada para desarrollar los trabajos, debiendo acreditar experiencia en control de laboratorios, como asimismo capacidad de análisis y de interpretación de la gestión garantía de calidad, a fin de que este ponga énfasis en la prevención de las deficiencias de calidad.- Los laboratorios deben estar debidamente calificados, y acreditados.- Todos los equipos deben cumplir con los requisitos de las normas oficiales y disponer de los certificados de calibración vigente.</w:t>
      </w:r>
    </w:p>
    <w:p w:rsidR="006277A6" w:rsidRPr="006277A6" w:rsidRDefault="006277A6" w:rsidP="006277A6">
      <w:pPr>
        <w:rPr>
          <w:rFonts w:ascii="Arial" w:hAnsi="Arial" w:cs="Arial"/>
          <w:sz w:val="20"/>
          <w:szCs w:val="20"/>
        </w:rPr>
      </w:pPr>
      <w:r w:rsidRPr="006277A6">
        <w:rPr>
          <w:rFonts w:ascii="Arial" w:hAnsi="Arial" w:cs="Arial"/>
          <w:sz w:val="20"/>
          <w:szCs w:val="20"/>
        </w:rPr>
        <w:t>Para los fines del auto control se requiere el siguiente equipo mínimo:</w:t>
      </w:r>
    </w:p>
    <w:p w:rsidR="006277A6" w:rsidRPr="006277A6" w:rsidRDefault="006277A6" w:rsidP="005A3366">
      <w:pPr>
        <w:pStyle w:val="Prrafodelista"/>
        <w:numPr>
          <w:ilvl w:val="1"/>
          <w:numId w:val="10"/>
        </w:numPr>
        <w:tabs>
          <w:tab w:val="clear" w:pos="2007"/>
          <w:tab w:val="left" w:pos="426"/>
          <w:tab w:val="num" w:pos="993"/>
        </w:tabs>
        <w:spacing w:after="240"/>
        <w:ind w:left="1276"/>
        <w:jc w:val="both"/>
        <w:rPr>
          <w:rFonts w:ascii="Arial" w:eastAsia="Times New Roman" w:hAnsi="Arial" w:cs="Arial"/>
          <w:sz w:val="20"/>
          <w:szCs w:val="20"/>
          <w:lang w:val="es-CL" w:eastAsia="es-ES"/>
        </w:rPr>
      </w:pPr>
      <w:r w:rsidRPr="006277A6">
        <w:rPr>
          <w:rFonts w:ascii="Arial" w:eastAsia="Times New Roman" w:hAnsi="Arial" w:cs="Arial"/>
          <w:sz w:val="20"/>
          <w:szCs w:val="20"/>
          <w:lang w:val="es-CL" w:eastAsia="es-ES"/>
        </w:rPr>
        <w:t>Seis (6) moldes cúbicos de 200 mm de arista, o cilíndricos de 150 mm de diámetro por 300 mm de altura, o cúbicos de 150 mm de arista, para ensayos de compresión.</w:t>
      </w:r>
    </w:p>
    <w:p w:rsidR="006277A6" w:rsidRPr="006277A6" w:rsidRDefault="006277A6" w:rsidP="005A3366">
      <w:pPr>
        <w:pStyle w:val="Prrafodelista"/>
        <w:numPr>
          <w:ilvl w:val="1"/>
          <w:numId w:val="10"/>
        </w:numPr>
        <w:tabs>
          <w:tab w:val="clear" w:pos="2007"/>
          <w:tab w:val="left" w:pos="426"/>
          <w:tab w:val="num" w:pos="993"/>
        </w:tabs>
        <w:spacing w:after="240"/>
        <w:ind w:left="1276"/>
        <w:jc w:val="both"/>
        <w:rPr>
          <w:rFonts w:ascii="Arial" w:eastAsia="Times New Roman" w:hAnsi="Arial" w:cs="Arial"/>
          <w:sz w:val="20"/>
          <w:szCs w:val="20"/>
          <w:lang w:val="es-CL" w:eastAsia="es-ES"/>
        </w:rPr>
      </w:pPr>
      <w:r w:rsidRPr="006277A6">
        <w:rPr>
          <w:rFonts w:ascii="Arial" w:eastAsia="Times New Roman" w:hAnsi="Arial" w:cs="Arial"/>
          <w:sz w:val="20"/>
          <w:szCs w:val="20"/>
          <w:lang w:val="es-CL" w:eastAsia="es-ES"/>
        </w:rPr>
        <w:t>Tres (3) moldes primáticos de 150 mm x 150 mm x 530 mm, para ensayos de flexo tracción.</w:t>
      </w:r>
    </w:p>
    <w:p w:rsidR="006277A6" w:rsidRPr="006277A6" w:rsidRDefault="006277A6" w:rsidP="005A3366">
      <w:pPr>
        <w:pStyle w:val="Prrafodelista"/>
        <w:numPr>
          <w:ilvl w:val="1"/>
          <w:numId w:val="10"/>
        </w:numPr>
        <w:tabs>
          <w:tab w:val="clear" w:pos="2007"/>
          <w:tab w:val="left" w:pos="426"/>
          <w:tab w:val="num" w:pos="993"/>
        </w:tabs>
        <w:spacing w:after="240"/>
        <w:ind w:left="1276"/>
        <w:jc w:val="both"/>
        <w:rPr>
          <w:rFonts w:ascii="Arial" w:eastAsia="Times New Roman" w:hAnsi="Arial" w:cs="Arial"/>
          <w:sz w:val="20"/>
          <w:szCs w:val="20"/>
          <w:lang w:val="es-CL" w:eastAsia="es-ES"/>
        </w:rPr>
      </w:pPr>
      <w:r w:rsidRPr="006277A6">
        <w:rPr>
          <w:rFonts w:ascii="Arial" w:eastAsia="Times New Roman" w:hAnsi="Arial" w:cs="Arial"/>
          <w:sz w:val="20"/>
          <w:szCs w:val="20"/>
          <w:lang w:val="es-CL" w:eastAsia="es-ES"/>
        </w:rPr>
        <w:t>Un (1) molde tronco – cónico de 100 x 200 x 300 mm (cono de Abrams), para ensayos de trabajabilidad (docilidad).</w:t>
      </w:r>
    </w:p>
    <w:p w:rsidR="006277A6" w:rsidRPr="006277A6" w:rsidRDefault="006277A6" w:rsidP="005A3366">
      <w:pPr>
        <w:pStyle w:val="Prrafodelista"/>
        <w:numPr>
          <w:ilvl w:val="1"/>
          <w:numId w:val="10"/>
        </w:numPr>
        <w:tabs>
          <w:tab w:val="clear" w:pos="2007"/>
          <w:tab w:val="left" w:pos="426"/>
          <w:tab w:val="num" w:pos="993"/>
        </w:tabs>
        <w:spacing w:after="240"/>
        <w:ind w:left="1276"/>
        <w:jc w:val="both"/>
        <w:rPr>
          <w:rFonts w:ascii="Arial" w:eastAsia="Times New Roman" w:hAnsi="Arial" w:cs="Arial"/>
          <w:sz w:val="20"/>
          <w:szCs w:val="20"/>
          <w:lang w:val="es-CL" w:eastAsia="es-ES"/>
        </w:rPr>
      </w:pPr>
      <w:r w:rsidRPr="006277A6">
        <w:rPr>
          <w:rFonts w:ascii="Arial" w:eastAsia="Times New Roman" w:hAnsi="Arial" w:cs="Arial"/>
          <w:sz w:val="20"/>
          <w:szCs w:val="20"/>
          <w:lang w:val="es-CL" w:eastAsia="es-ES"/>
        </w:rPr>
        <w:t>Una (1) balanza de capacidad 20Kg. , sensibilidad 1g.</w:t>
      </w:r>
    </w:p>
    <w:p w:rsidR="006277A6" w:rsidRPr="006277A6" w:rsidRDefault="006277A6" w:rsidP="005A3366">
      <w:pPr>
        <w:pStyle w:val="Prrafodelista"/>
        <w:numPr>
          <w:ilvl w:val="1"/>
          <w:numId w:val="10"/>
        </w:numPr>
        <w:tabs>
          <w:tab w:val="clear" w:pos="2007"/>
          <w:tab w:val="left" w:pos="426"/>
          <w:tab w:val="num" w:pos="993"/>
        </w:tabs>
        <w:spacing w:after="240"/>
        <w:ind w:left="1276"/>
        <w:jc w:val="both"/>
        <w:rPr>
          <w:rFonts w:ascii="Arial" w:eastAsia="Times New Roman" w:hAnsi="Arial" w:cs="Arial"/>
          <w:sz w:val="20"/>
          <w:szCs w:val="20"/>
          <w:lang w:val="es-CL" w:eastAsia="es-ES"/>
        </w:rPr>
      </w:pPr>
      <w:r w:rsidRPr="006277A6">
        <w:rPr>
          <w:rFonts w:ascii="Arial" w:eastAsia="Times New Roman" w:hAnsi="Arial" w:cs="Arial"/>
          <w:sz w:val="20"/>
          <w:szCs w:val="20"/>
          <w:lang w:val="es-CL" w:eastAsia="es-ES"/>
        </w:rPr>
        <w:t>Una (1) balanza analítica, capacidad máxima 3 Kg. sensibilidad 0,1 g.</w:t>
      </w:r>
    </w:p>
    <w:p w:rsidR="006277A6" w:rsidRPr="006277A6" w:rsidRDefault="006277A6" w:rsidP="005A3366">
      <w:pPr>
        <w:pStyle w:val="Prrafodelista"/>
        <w:numPr>
          <w:ilvl w:val="1"/>
          <w:numId w:val="10"/>
        </w:numPr>
        <w:tabs>
          <w:tab w:val="clear" w:pos="2007"/>
          <w:tab w:val="left" w:pos="426"/>
          <w:tab w:val="num" w:pos="993"/>
        </w:tabs>
        <w:spacing w:after="240"/>
        <w:ind w:left="1276"/>
        <w:jc w:val="both"/>
        <w:rPr>
          <w:rFonts w:ascii="Arial" w:eastAsia="Times New Roman" w:hAnsi="Arial" w:cs="Arial"/>
          <w:sz w:val="20"/>
          <w:szCs w:val="20"/>
          <w:lang w:val="es-CL" w:eastAsia="es-ES"/>
        </w:rPr>
      </w:pPr>
      <w:r w:rsidRPr="006277A6">
        <w:rPr>
          <w:rFonts w:ascii="Arial" w:eastAsia="Times New Roman" w:hAnsi="Arial" w:cs="Arial"/>
          <w:sz w:val="20"/>
          <w:szCs w:val="20"/>
          <w:lang w:val="es-CL" w:eastAsia="es-ES"/>
        </w:rPr>
        <w:t>Un (1) Anafe a gas licuado (cocinilla).</w:t>
      </w:r>
    </w:p>
    <w:p w:rsidR="006277A6" w:rsidRPr="006277A6" w:rsidRDefault="006277A6" w:rsidP="005A3366">
      <w:pPr>
        <w:pStyle w:val="Prrafodelista"/>
        <w:numPr>
          <w:ilvl w:val="1"/>
          <w:numId w:val="10"/>
        </w:numPr>
        <w:tabs>
          <w:tab w:val="clear" w:pos="2007"/>
          <w:tab w:val="left" w:pos="426"/>
          <w:tab w:val="num" w:pos="993"/>
        </w:tabs>
        <w:spacing w:after="240"/>
        <w:ind w:left="1276"/>
        <w:jc w:val="both"/>
        <w:rPr>
          <w:rFonts w:ascii="Arial" w:eastAsia="Times New Roman" w:hAnsi="Arial" w:cs="Arial"/>
          <w:sz w:val="20"/>
          <w:szCs w:val="20"/>
          <w:lang w:val="es-CL" w:eastAsia="es-ES"/>
        </w:rPr>
      </w:pPr>
      <w:r w:rsidRPr="006277A6">
        <w:rPr>
          <w:rFonts w:ascii="Arial" w:eastAsia="Times New Roman" w:hAnsi="Arial" w:cs="Arial"/>
          <w:sz w:val="20"/>
          <w:szCs w:val="20"/>
          <w:lang w:val="es-CL" w:eastAsia="es-ES"/>
        </w:rPr>
        <w:t>Dos (2)  probetas graduadas de 500 cm3 (material plástico).</w:t>
      </w:r>
    </w:p>
    <w:p w:rsidR="006277A6" w:rsidRPr="006277A6" w:rsidRDefault="006277A6" w:rsidP="005A3366">
      <w:pPr>
        <w:pStyle w:val="Prrafodelista"/>
        <w:numPr>
          <w:ilvl w:val="1"/>
          <w:numId w:val="10"/>
        </w:numPr>
        <w:tabs>
          <w:tab w:val="clear" w:pos="2007"/>
          <w:tab w:val="left" w:pos="426"/>
          <w:tab w:val="num" w:pos="993"/>
        </w:tabs>
        <w:spacing w:after="240"/>
        <w:ind w:left="1276"/>
        <w:jc w:val="both"/>
        <w:rPr>
          <w:rFonts w:ascii="Arial" w:eastAsia="Times New Roman" w:hAnsi="Arial" w:cs="Arial"/>
          <w:sz w:val="20"/>
          <w:szCs w:val="20"/>
          <w:lang w:val="es-CL" w:eastAsia="es-ES"/>
        </w:rPr>
      </w:pPr>
      <w:r w:rsidRPr="006277A6">
        <w:rPr>
          <w:rFonts w:ascii="Arial" w:eastAsia="Times New Roman" w:hAnsi="Arial" w:cs="Arial"/>
          <w:sz w:val="20"/>
          <w:szCs w:val="20"/>
          <w:lang w:val="es-CL" w:eastAsia="es-ES"/>
        </w:rPr>
        <w:t>Un (1) vibrador de inmersión de 40 mm de diámetro.</w:t>
      </w:r>
    </w:p>
    <w:p w:rsidR="006277A6" w:rsidRPr="006277A6" w:rsidRDefault="006277A6" w:rsidP="005A3366">
      <w:pPr>
        <w:pStyle w:val="Prrafodelista"/>
        <w:numPr>
          <w:ilvl w:val="1"/>
          <w:numId w:val="10"/>
        </w:numPr>
        <w:tabs>
          <w:tab w:val="clear" w:pos="2007"/>
          <w:tab w:val="left" w:pos="426"/>
          <w:tab w:val="num" w:pos="993"/>
        </w:tabs>
        <w:spacing w:after="240"/>
        <w:ind w:left="1276"/>
        <w:jc w:val="both"/>
        <w:rPr>
          <w:rFonts w:ascii="Arial" w:eastAsia="Times New Roman" w:hAnsi="Arial" w:cs="Arial"/>
          <w:sz w:val="20"/>
          <w:szCs w:val="20"/>
          <w:lang w:val="es-CL" w:eastAsia="es-ES"/>
        </w:rPr>
      </w:pPr>
      <w:r w:rsidRPr="006277A6">
        <w:rPr>
          <w:rFonts w:ascii="Arial" w:eastAsia="Times New Roman" w:hAnsi="Arial" w:cs="Arial"/>
          <w:sz w:val="20"/>
          <w:szCs w:val="20"/>
          <w:lang w:val="es-CL" w:eastAsia="es-ES"/>
        </w:rPr>
        <w:t>Tres (3) pailas par secado.</w:t>
      </w:r>
    </w:p>
    <w:p w:rsidR="006277A6" w:rsidRPr="006277A6" w:rsidRDefault="006277A6" w:rsidP="005A3366">
      <w:pPr>
        <w:pStyle w:val="Prrafodelista"/>
        <w:numPr>
          <w:ilvl w:val="1"/>
          <w:numId w:val="10"/>
        </w:numPr>
        <w:tabs>
          <w:tab w:val="clear" w:pos="2007"/>
          <w:tab w:val="left" w:pos="426"/>
          <w:tab w:val="num" w:pos="993"/>
        </w:tabs>
        <w:spacing w:after="240"/>
        <w:ind w:left="1276"/>
        <w:jc w:val="both"/>
        <w:rPr>
          <w:rFonts w:ascii="Arial" w:eastAsia="Times New Roman" w:hAnsi="Arial" w:cs="Arial"/>
          <w:sz w:val="20"/>
          <w:szCs w:val="20"/>
          <w:lang w:val="es-CL" w:eastAsia="es-ES"/>
        </w:rPr>
      </w:pPr>
      <w:r w:rsidRPr="006277A6">
        <w:rPr>
          <w:rFonts w:ascii="Arial" w:eastAsia="Times New Roman" w:hAnsi="Arial" w:cs="Arial"/>
          <w:sz w:val="20"/>
          <w:szCs w:val="20"/>
          <w:lang w:val="es-CL" w:eastAsia="es-ES"/>
        </w:rPr>
        <w:t>Tres (3) frascos de vidrio transparente de 200 a 300 cm3 de capacidad, para ensayos de materia orgánica.</w:t>
      </w:r>
    </w:p>
    <w:p w:rsidR="006277A6" w:rsidRPr="006277A6" w:rsidRDefault="006277A6" w:rsidP="005A3366">
      <w:pPr>
        <w:pStyle w:val="Prrafodelista"/>
        <w:numPr>
          <w:ilvl w:val="1"/>
          <w:numId w:val="10"/>
        </w:numPr>
        <w:tabs>
          <w:tab w:val="clear" w:pos="2007"/>
          <w:tab w:val="left" w:pos="426"/>
          <w:tab w:val="num" w:pos="993"/>
        </w:tabs>
        <w:spacing w:after="240"/>
        <w:ind w:left="1276"/>
        <w:jc w:val="both"/>
        <w:rPr>
          <w:rFonts w:ascii="Arial" w:eastAsia="Times New Roman" w:hAnsi="Arial" w:cs="Arial"/>
          <w:sz w:val="20"/>
          <w:szCs w:val="20"/>
          <w:lang w:val="es-CL" w:eastAsia="es-ES"/>
        </w:rPr>
      </w:pPr>
      <w:r w:rsidRPr="006277A6">
        <w:rPr>
          <w:rFonts w:ascii="Arial" w:eastAsia="Times New Roman" w:hAnsi="Arial" w:cs="Arial"/>
          <w:sz w:val="20"/>
          <w:szCs w:val="20"/>
          <w:lang w:val="es-CL" w:eastAsia="es-ES"/>
        </w:rPr>
        <w:t>Tamices de malla de alambre de  1 ½”  # 4.  # 200 (serie ASTM).</w:t>
      </w:r>
    </w:p>
    <w:p w:rsidR="006277A6" w:rsidRPr="006277A6" w:rsidRDefault="006277A6" w:rsidP="005A3366">
      <w:pPr>
        <w:pStyle w:val="Prrafodelista"/>
        <w:numPr>
          <w:ilvl w:val="1"/>
          <w:numId w:val="10"/>
        </w:numPr>
        <w:tabs>
          <w:tab w:val="clear" w:pos="2007"/>
          <w:tab w:val="left" w:pos="426"/>
          <w:tab w:val="num" w:pos="993"/>
        </w:tabs>
        <w:spacing w:after="240"/>
        <w:ind w:left="1276"/>
        <w:jc w:val="both"/>
        <w:rPr>
          <w:rFonts w:ascii="Arial" w:eastAsia="Times New Roman" w:hAnsi="Arial" w:cs="Arial"/>
          <w:sz w:val="20"/>
          <w:szCs w:val="20"/>
          <w:lang w:val="es-CL" w:eastAsia="es-ES"/>
        </w:rPr>
      </w:pPr>
      <w:r w:rsidRPr="006277A6">
        <w:rPr>
          <w:rFonts w:ascii="Arial" w:eastAsia="Times New Roman" w:hAnsi="Arial" w:cs="Arial"/>
          <w:sz w:val="20"/>
          <w:szCs w:val="20"/>
          <w:lang w:val="es-CL" w:eastAsia="es-ES"/>
        </w:rPr>
        <w:t>Una (1) carretilla.</w:t>
      </w:r>
    </w:p>
    <w:p w:rsidR="006277A6" w:rsidRPr="006277A6" w:rsidRDefault="006277A6" w:rsidP="005A3366">
      <w:pPr>
        <w:pStyle w:val="Prrafodelista"/>
        <w:numPr>
          <w:ilvl w:val="1"/>
          <w:numId w:val="10"/>
        </w:numPr>
        <w:tabs>
          <w:tab w:val="clear" w:pos="2007"/>
          <w:tab w:val="left" w:pos="426"/>
          <w:tab w:val="num" w:pos="993"/>
          <w:tab w:val="num" w:pos="2127"/>
        </w:tabs>
        <w:spacing w:after="240"/>
        <w:ind w:left="1276"/>
        <w:jc w:val="both"/>
        <w:rPr>
          <w:rFonts w:ascii="Arial" w:eastAsia="Times New Roman" w:hAnsi="Arial" w:cs="Arial"/>
          <w:sz w:val="20"/>
          <w:szCs w:val="20"/>
          <w:lang w:val="es-CL" w:eastAsia="es-ES"/>
        </w:rPr>
      </w:pPr>
      <w:r w:rsidRPr="006277A6">
        <w:rPr>
          <w:rFonts w:ascii="Arial" w:eastAsia="Times New Roman" w:hAnsi="Arial" w:cs="Arial"/>
          <w:sz w:val="20"/>
          <w:szCs w:val="20"/>
          <w:lang w:val="es-CL" w:eastAsia="es-ES"/>
        </w:rPr>
        <w:t>Elementos necesarios para el laboratorio, tales como; palas, planas, platachos, huinchas de medir, espátulas, soda cáustica para materia orgánica, etc.</w:t>
      </w:r>
    </w:p>
    <w:p w:rsidR="006277A6" w:rsidRPr="006277A6" w:rsidRDefault="006277A6" w:rsidP="005A3366">
      <w:pPr>
        <w:pStyle w:val="Prrafodelista"/>
        <w:numPr>
          <w:ilvl w:val="1"/>
          <w:numId w:val="10"/>
        </w:numPr>
        <w:tabs>
          <w:tab w:val="clear" w:pos="2007"/>
          <w:tab w:val="left" w:pos="426"/>
          <w:tab w:val="num" w:pos="993"/>
        </w:tabs>
        <w:spacing w:after="240"/>
        <w:ind w:left="1276"/>
        <w:jc w:val="both"/>
        <w:rPr>
          <w:rFonts w:ascii="Arial" w:eastAsia="Times New Roman" w:hAnsi="Arial" w:cs="Arial"/>
          <w:sz w:val="20"/>
          <w:szCs w:val="20"/>
          <w:lang w:val="es-CL" w:eastAsia="es-ES"/>
        </w:rPr>
      </w:pPr>
      <w:r w:rsidRPr="006277A6">
        <w:rPr>
          <w:rFonts w:ascii="Arial" w:eastAsia="Times New Roman" w:hAnsi="Arial" w:cs="Arial"/>
          <w:sz w:val="20"/>
          <w:szCs w:val="20"/>
          <w:lang w:val="es-CL" w:eastAsia="es-ES"/>
        </w:rPr>
        <w:t>Sala de ensayos, debe ser exclusivo, con la instalación de los equipos señalados precedentemente, y con espacio para la conservación y protección de las muestras de hormigón, de dimensiones adecuadas; se debe disponer de una instalación básica para el curado de las probetas.</w:t>
      </w:r>
    </w:p>
    <w:p w:rsidR="006277A6" w:rsidRPr="006277A6" w:rsidRDefault="006277A6" w:rsidP="005A3366">
      <w:pPr>
        <w:pStyle w:val="Prrafodelista"/>
        <w:numPr>
          <w:ilvl w:val="1"/>
          <w:numId w:val="10"/>
        </w:numPr>
        <w:tabs>
          <w:tab w:val="clear" w:pos="2007"/>
          <w:tab w:val="left" w:pos="426"/>
          <w:tab w:val="num" w:pos="993"/>
        </w:tabs>
        <w:spacing w:after="240"/>
        <w:ind w:left="1276"/>
        <w:jc w:val="both"/>
        <w:rPr>
          <w:rFonts w:ascii="Arial" w:eastAsia="Times New Roman" w:hAnsi="Arial" w:cs="Arial"/>
          <w:sz w:val="20"/>
          <w:szCs w:val="20"/>
          <w:lang w:val="es-CL" w:eastAsia="es-ES"/>
        </w:rPr>
      </w:pPr>
      <w:r w:rsidRPr="006277A6">
        <w:rPr>
          <w:rFonts w:ascii="Arial" w:eastAsia="Times New Roman" w:hAnsi="Arial" w:cs="Arial"/>
          <w:sz w:val="20"/>
          <w:szCs w:val="20"/>
          <w:lang w:val="es-CL" w:eastAsia="es-ES"/>
        </w:rPr>
        <w:t>La documentación deberá incluir la dotación de los elementos de consulta, como el Código de Normas y Especificaciones Técnicas de Obras de Pavimentación, Especificaciones Técnicas de las Obras, Normas I.N.N., etc.</w:t>
      </w:r>
    </w:p>
    <w:p w:rsidR="006277A6" w:rsidRPr="006277A6" w:rsidRDefault="006277A6" w:rsidP="005A3366">
      <w:pPr>
        <w:pStyle w:val="Prrafodelista"/>
        <w:numPr>
          <w:ilvl w:val="0"/>
          <w:numId w:val="15"/>
        </w:numPr>
        <w:tabs>
          <w:tab w:val="left" w:pos="426"/>
        </w:tabs>
        <w:spacing w:after="240"/>
        <w:jc w:val="both"/>
        <w:rPr>
          <w:rFonts w:ascii="Arial" w:eastAsia="Times New Roman" w:hAnsi="Arial" w:cs="Arial"/>
          <w:sz w:val="20"/>
          <w:szCs w:val="20"/>
          <w:lang w:val="es-CL" w:eastAsia="es-ES"/>
        </w:rPr>
      </w:pPr>
      <w:r w:rsidRPr="006277A6">
        <w:rPr>
          <w:rFonts w:ascii="Arial" w:eastAsia="Times New Roman" w:hAnsi="Arial" w:cs="Arial"/>
          <w:sz w:val="20"/>
          <w:szCs w:val="20"/>
          <w:lang w:val="es-CL" w:eastAsia="es-ES"/>
        </w:rPr>
        <w:t>Registro de Información y datos: Además del registro de todos los datos, el laboratorio debe llevar gráficos del control de medidas, rangos, granulometrías, avance de obras, etc., debiendo informar a la Inspección técnica de al menos lo siguiente:</w:t>
      </w:r>
    </w:p>
    <w:p w:rsidR="006277A6" w:rsidRPr="006277A6" w:rsidRDefault="006277A6" w:rsidP="005A3366">
      <w:pPr>
        <w:pStyle w:val="Prrafodelista"/>
        <w:numPr>
          <w:ilvl w:val="1"/>
          <w:numId w:val="10"/>
        </w:numPr>
        <w:tabs>
          <w:tab w:val="clear" w:pos="2007"/>
          <w:tab w:val="left" w:pos="426"/>
          <w:tab w:val="num" w:pos="2127"/>
        </w:tabs>
        <w:spacing w:after="240"/>
        <w:ind w:left="1276"/>
        <w:jc w:val="both"/>
        <w:rPr>
          <w:rFonts w:ascii="Arial" w:eastAsia="Times New Roman" w:hAnsi="Arial" w:cs="Arial"/>
          <w:sz w:val="20"/>
          <w:szCs w:val="20"/>
          <w:lang w:val="es-CL" w:eastAsia="es-ES"/>
        </w:rPr>
      </w:pPr>
      <w:r w:rsidRPr="006277A6">
        <w:rPr>
          <w:rFonts w:ascii="Arial" w:eastAsia="Times New Roman" w:hAnsi="Arial" w:cs="Arial"/>
          <w:sz w:val="20"/>
          <w:szCs w:val="20"/>
          <w:lang w:val="es-CL" w:eastAsia="es-ES"/>
        </w:rPr>
        <w:t>Los resultados de los ensayes y controles definitivos, de parte de la obra terminada.</w:t>
      </w:r>
    </w:p>
    <w:p w:rsidR="006277A6" w:rsidRPr="006277A6" w:rsidRDefault="006277A6" w:rsidP="005A3366">
      <w:pPr>
        <w:pStyle w:val="Prrafodelista"/>
        <w:numPr>
          <w:ilvl w:val="1"/>
          <w:numId w:val="10"/>
        </w:numPr>
        <w:tabs>
          <w:tab w:val="clear" w:pos="2007"/>
          <w:tab w:val="left" w:pos="426"/>
          <w:tab w:val="num" w:pos="2127"/>
        </w:tabs>
        <w:spacing w:after="240"/>
        <w:ind w:left="1276"/>
        <w:jc w:val="both"/>
        <w:rPr>
          <w:rFonts w:ascii="Arial" w:eastAsia="Times New Roman" w:hAnsi="Arial" w:cs="Arial"/>
          <w:sz w:val="20"/>
          <w:szCs w:val="20"/>
          <w:lang w:val="es-CL" w:eastAsia="es-ES"/>
        </w:rPr>
      </w:pPr>
      <w:r w:rsidRPr="006277A6">
        <w:rPr>
          <w:rFonts w:ascii="Arial" w:eastAsia="Times New Roman" w:hAnsi="Arial" w:cs="Arial"/>
          <w:sz w:val="20"/>
          <w:szCs w:val="20"/>
          <w:lang w:val="es-CL" w:eastAsia="es-ES"/>
        </w:rPr>
        <w:t>Cuando se requiera certificación oficial de los ensayos.</w:t>
      </w:r>
    </w:p>
    <w:p w:rsidR="006277A6" w:rsidRPr="006277A6" w:rsidRDefault="006277A6" w:rsidP="005A3366">
      <w:pPr>
        <w:pStyle w:val="Prrafodelista"/>
        <w:numPr>
          <w:ilvl w:val="1"/>
          <w:numId w:val="10"/>
        </w:numPr>
        <w:tabs>
          <w:tab w:val="clear" w:pos="2007"/>
          <w:tab w:val="left" w:pos="426"/>
          <w:tab w:val="num" w:pos="2127"/>
        </w:tabs>
        <w:spacing w:after="240"/>
        <w:ind w:left="1276"/>
        <w:jc w:val="both"/>
        <w:rPr>
          <w:rFonts w:ascii="Arial" w:eastAsia="Times New Roman" w:hAnsi="Arial" w:cs="Arial"/>
          <w:sz w:val="20"/>
          <w:szCs w:val="20"/>
          <w:lang w:val="es-CL" w:eastAsia="es-ES"/>
        </w:rPr>
      </w:pPr>
      <w:r w:rsidRPr="006277A6">
        <w:rPr>
          <w:rFonts w:ascii="Arial" w:eastAsia="Times New Roman" w:hAnsi="Arial" w:cs="Arial"/>
          <w:sz w:val="20"/>
          <w:szCs w:val="20"/>
          <w:lang w:val="es-CL" w:eastAsia="es-ES"/>
        </w:rPr>
        <w:t>Si se requiere efectuar ensayos no especificados.</w:t>
      </w:r>
    </w:p>
    <w:p w:rsidR="006277A6" w:rsidRPr="007614F3" w:rsidRDefault="006277A6" w:rsidP="007614F3">
      <w:pPr>
        <w:rPr>
          <w:rFonts w:ascii="Arial" w:hAnsi="Arial" w:cs="Arial"/>
          <w:b/>
          <w:sz w:val="20"/>
          <w:szCs w:val="20"/>
        </w:rPr>
      </w:pPr>
      <w:r w:rsidRPr="007614F3">
        <w:rPr>
          <w:rFonts w:ascii="Arial" w:hAnsi="Arial" w:cs="Arial"/>
          <w:b/>
          <w:sz w:val="20"/>
          <w:szCs w:val="20"/>
        </w:rPr>
        <w:t>Ensayes</w:t>
      </w:r>
    </w:p>
    <w:p w:rsidR="006277A6" w:rsidRPr="006277A6" w:rsidRDefault="006277A6" w:rsidP="006277A6">
      <w:pPr>
        <w:rPr>
          <w:rFonts w:ascii="Arial" w:hAnsi="Arial" w:cs="Arial"/>
          <w:sz w:val="20"/>
          <w:szCs w:val="20"/>
        </w:rPr>
      </w:pPr>
      <w:r w:rsidRPr="006277A6">
        <w:rPr>
          <w:rFonts w:ascii="Arial" w:hAnsi="Arial" w:cs="Arial"/>
          <w:sz w:val="20"/>
          <w:szCs w:val="20"/>
        </w:rPr>
        <w:t>De flexotracción cada 700 m2 o fracción menor resultante de hormigón.</w:t>
      </w:r>
    </w:p>
    <w:p w:rsidR="006277A6" w:rsidRPr="006277A6" w:rsidRDefault="006277A6" w:rsidP="006277A6">
      <w:pPr>
        <w:rPr>
          <w:rFonts w:ascii="Arial" w:hAnsi="Arial" w:cs="Arial"/>
          <w:sz w:val="20"/>
          <w:szCs w:val="20"/>
        </w:rPr>
      </w:pPr>
      <w:r w:rsidRPr="006277A6">
        <w:rPr>
          <w:rFonts w:ascii="Arial" w:hAnsi="Arial" w:cs="Arial"/>
          <w:sz w:val="20"/>
          <w:szCs w:val="20"/>
        </w:rPr>
        <w:t>De compresión: alternadamente cada 700 m2 o fracción menor resultante una muestra fresca.</w:t>
      </w:r>
    </w:p>
    <w:p w:rsidR="006277A6" w:rsidRPr="006277A6" w:rsidRDefault="006277A6" w:rsidP="006277A6">
      <w:pPr>
        <w:rPr>
          <w:rFonts w:ascii="Arial" w:hAnsi="Arial" w:cs="Arial"/>
          <w:sz w:val="20"/>
          <w:szCs w:val="20"/>
        </w:rPr>
      </w:pPr>
      <w:r w:rsidRPr="006277A6">
        <w:rPr>
          <w:rFonts w:ascii="Arial" w:hAnsi="Arial" w:cs="Arial"/>
          <w:sz w:val="20"/>
          <w:szCs w:val="20"/>
        </w:rPr>
        <w:t>Se deberán extraer testigos endurecidos cada 1000 m2 de calle y cómo mínimo uno por calle y pasaje. La ubicación será definida por la I.T.O.</w:t>
      </w:r>
    </w:p>
    <w:p w:rsidR="006277A6" w:rsidRPr="006277A6" w:rsidRDefault="006277A6" w:rsidP="006277A6">
      <w:pPr>
        <w:rPr>
          <w:rFonts w:ascii="Arial" w:hAnsi="Arial" w:cs="Arial"/>
          <w:sz w:val="20"/>
          <w:szCs w:val="20"/>
        </w:rPr>
      </w:pPr>
      <w:r w:rsidRPr="006277A6">
        <w:rPr>
          <w:rFonts w:ascii="Arial" w:hAnsi="Arial" w:cs="Arial"/>
          <w:sz w:val="20"/>
          <w:szCs w:val="20"/>
        </w:rPr>
        <w:t>De áridos de acuerdo a norma: cada 700 m2 de hormigón. Lo anterior no se hará exigible en el caso de Hormigones de Planta.</w:t>
      </w:r>
    </w:p>
    <w:p w:rsidR="006277A6" w:rsidRPr="006277A6" w:rsidRDefault="006277A6" w:rsidP="006277A6">
      <w:pPr>
        <w:rPr>
          <w:rFonts w:ascii="Arial" w:hAnsi="Arial" w:cs="Arial"/>
          <w:sz w:val="20"/>
          <w:szCs w:val="20"/>
        </w:rPr>
      </w:pPr>
      <w:r w:rsidRPr="006277A6">
        <w:rPr>
          <w:rFonts w:ascii="Arial" w:hAnsi="Arial" w:cs="Arial"/>
          <w:sz w:val="20"/>
          <w:szCs w:val="20"/>
        </w:rPr>
        <w:t>Normas para la Extracción y Ensayes de Testigos y Control de Espesores:</w:t>
      </w:r>
    </w:p>
    <w:p w:rsidR="006277A6" w:rsidRPr="006277A6" w:rsidRDefault="006277A6" w:rsidP="005A3366">
      <w:pPr>
        <w:pStyle w:val="Prrafodelista"/>
        <w:numPr>
          <w:ilvl w:val="0"/>
          <w:numId w:val="16"/>
        </w:numPr>
        <w:tabs>
          <w:tab w:val="left" w:pos="426"/>
        </w:tabs>
        <w:spacing w:after="240"/>
        <w:jc w:val="both"/>
        <w:rPr>
          <w:rFonts w:ascii="Arial" w:eastAsia="Times New Roman" w:hAnsi="Arial" w:cs="Arial"/>
          <w:sz w:val="20"/>
          <w:szCs w:val="20"/>
          <w:lang w:val="es-CL" w:eastAsia="es-ES"/>
        </w:rPr>
      </w:pPr>
      <w:r w:rsidRPr="006277A6">
        <w:rPr>
          <w:rFonts w:ascii="Arial" w:eastAsia="Times New Roman" w:hAnsi="Arial" w:cs="Arial"/>
          <w:sz w:val="20"/>
          <w:szCs w:val="20"/>
          <w:lang w:val="es-CL" w:eastAsia="es-ES"/>
        </w:rPr>
        <w:t>Control de la resistencia mediante testigos: La extracción se efectuara mediante broca con borde diamantado que tenga un diámetro d = 0,5 h, altura o espesor de la estructura, pero no inferior a 100 mm.</w:t>
      </w:r>
    </w:p>
    <w:p w:rsidR="006277A6" w:rsidRPr="006277A6" w:rsidRDefault="006277A6" w:rsidP="005A3366">
      <w:pPr>
        <w:pStyle w:val="Prrafodelista"/>
        <w:numPr>
          <w:ilvl w:val="0"/>
          <w:numId w:val="16"/>
        </w:numPr>
        <w:tabs>
          <w:tab w:val="left" w:pos="426"/>
        </w:tabs>
        <w:spacing w:after="240"/>
        <w:jc w:val="both"/>
        <w:rPr>
          <w:rFonts w:ascii="Arial" w:eastAsia="Times New Roman" w:hAnsi="Arial" w:cs="Arial"/>
          <w:sz w:val="20"/>
          <w:szCs w:val="20"/>
          <w:lang w:val="es-CL" w:eastAsia="es-ES"/>
        </w:rPr>
      </w:pPr>
      <w:r w:rsidRPr="006277A6">
        <w:rPr>
          <w:rFonts w:ascii="Arial" w:eastAsia="Times New Roman" w:hAnsi="Arial" w:cs="Arial"/>
          <w:sz w:val="20"/>
          <w:szCs w:val="20"/>
          <w:lang w:val="es-CL" w:eastAsia="es-ES"/>
        </w:rPr>
        <w:t>Para determinar la Resistencia a la comprensión de los 28 días de edad de una obra se multiplicará la Resistencia a la Flexotracción del proyecto por el factor 7,80. Es decir, se acepta la relación: Resistencia cúbica a los 28 días = 7,8 x (Resistencia a la flexotracción a los 28 días).</w:t>
      </w:r>
    </w:p>
    <w:p w:rsidR="006277A6" w:rsidRPr="006277A6" w:rsidRDefault="006277A6" w:rsidP="005A3366">
      <w:pPr>
        <w:pStyle w:val="Prrafodelista"/>
        <w:numPr>
          <w:ilvl w:val="0"/>
          <w:numId w:val="16"/>
        </w:numPr>
        <w:tabs>
          <w:tab w:val="left" w:pos="426"/>
        </w:tabs>
        <w:spacing w:after="240"/>
        <w:jc w:val="both"/>
        <w:rPr>
          <w:rFonts w:ascii="Arial" w:eastAsia="Times New Roman" w:hAnsi="Arial" w:cs="Arial"/>
          <w:sz w:val="20"/>
          <w:szCs w:val="20"/>
          <w:lang w:val="es-CL" w:eastAsia="es-ES"/>
        </w:rPr>
      </w:pPr>
      <w:r w:rsidRPr="006277A6">
        <w:rPr>
          <w:rFonts w:ascii="Arial" w:eastAsia="Times New Roman" w:hAnsi="Arial" w:cs="Arial"/>
          <w:sz w:val="20"/>
          <w:szCs w:val="20"/>
          <w:lang w:val="es-CL" w:eastAsia="es-ES"/>
        </w:rPr>
        <w:t>Al ser rechazado un determinado sector de pavimentos, al contratista podrá solicitar a la Inspección Técnica un re-muestreo, consistente en la extracción de un testigo por cada sección de 200 m2 en que subdividirá dicho sector.</w:t>
      </w:r>
    </w:p>
    <w:p w:rsidR="006277A6" w:rsidRPr="006277A6" w:rsidRDefault="006277A6" w:rsidP="006277A6">
      <w:pPr>
        <w:rPr>
          <w:rFonts w:ascii="Arial" w:hAnsi="Arial" w:cs="Arial"/>
          <w:sz w:val="20"/>
          <w:szCs w:val="20"/>
        </w:rPr>
      </w:pPr>
      <w:r w:rsidRPr="006277A6">
        <w:rPr>
          <w:rFonts w:ascii="Arial" w:hAnsi="Arial" w:cs="Arial"/>
          <w:sz w:val="20"/>
          <w:szCs w:val="20"/>
        </w:rPr>
        <w:t>Si la resistencia a la compresión a cada uno de los testigos fuere igual o superior a 270 Kg/cm2, la sección correspondiente no será rechazada, sino queda afecta a multa de un 30%.</w:t>
      </w:r>
    </w:p>
    <w:p w:rsidR="006277A6" w:rsidRPr="006277A6" w:rsidRDefault="006277A6" w:rsidP="006277A6">
      <w:pPr>
        <w:rPr>
          <w:rFonts w:ascii="Arial" w:hAnsi="Arial" w:cs="Arial"/>
          <w:sz w:val="20"/>
          <w:szCs w:val="20"/>
        </w:rPr>
      </w:pPr>
      <w:r w:rsidRPr="006277A6">
        <w:rPr>
          <w:rFonts w:ascii="Arial" w:hAnsi="Arial" w:cs="Arial"/>
          <w:sz w:val="20"/>
          <w:szCs w:val="20"/>
        </w:rPr>
        <w:t>Si la resistencia de un testigo fuere inferior a 270 Kg/cm2, deberá rehacerse la sección correspondiente.</w:t>
      </w:r>
    </w:p>
    <w:p w:rsidR="006277A6" w:rsidRPr="006277A6" w:rsidRDefault="006277A6" w:rsidP="006277A6">
      <w:pPr>
        <w:rPr>
          <w:rFonts w:ascii="Arial" w:hAnsi="Arial" w:cs="Arial"/>
          <w:sz w:val="20"/>
          <w:szCs w:val="20"/>
        </w:rPr>
      </w:pPr>
      <w:r w:rsidRPr="006277A6">
        <w:rPr>
          <w:rFonts w:ascii="Arial" w:hAnsi="Arial" w:cs="Arial"/>
          <w:sz w:val="20"/>
          <w:szCs w:val="20"/>
        </w:rPr>
        <w:t>Todas estas exigencias se deberán cumplir mediante certificados otorgados por laboratorios autorizados, siendo su resistencia mínima a la flexotracción de 42 Kg/cm2 a los 28 días de edad y su resistencia mínima a la compresión de 320 Kg/cm2 a los 28 días de edad.</w:t>
      </w:r>
    </w:p>
    <w:p w:rsidR="006277A6" w:rsidRDefault="006277A6" w:rsidP="006277A6">
      <w:pPr>
        <w:rPr>
          <w:rFonts w:ascii="Arial" w:hAnsi="Arial" w:cs="Arial"/>
          <w:sz w:val="20"/>
          <w:szCs w:val="20"/>
        </w:rPr>
      </w:pPr>
      <w:r w:rsidRPr="006277A6">
        <w:rPr>
          <w:rFonts w:ascii="Arial" w:hAnsi="Arial" w:cs="Arial"/>
          <w:sz w:val="20"/>
          <w:szCs w:val="20"/>
        </w:rPr>
        <w:t>Se deberá ejecutar en forma obligatoria la extracción de testigo para determinar la resistencia a la comprensión a los 28 días y de ahí la resistencia característica de flexotracción, más la determinación de espesores de los pavimentos de H.C.V.</w:t>
      </w:r>
    </w:p>
    <w:p w:rsidR="007614F3" w:rsidRPr="006277A6" w:rsidRDefault="007614F3" w:rsidP="006277A6">
      <w:pPr>
        <w:rPr>
          <w:rFonts w:ascii="Arial" w:hAnsi="Arial" w:cs="Arial"/>
          <w:sz w:val="20"/>
          <w:szCs w:val="20"/>
        </w:rPr>
      </w:pPr>
    </w:p>
    <w:p w:rsidR="006277A6" w:rsidRPr="007614F3" w:rsidRDefault="006277A6" w:rsidP="007614F3">
      <w:pPr>
        <w:rPr>
          <w:rFonts w:ascii="Arial" w:hAnsi="Arial" w:cs="Arial"/>
          <w:b/>
          <w:sz w:val="20"/>
          <w:szCs w:val="20"/>
        </w:rPr>
      </w:pPr>
      <w:r w:rsidRPr="007614F3">
        <w:rPr>
          <w:rFonts w:ascii="Arial" w:hAnsi="Arial" w:cs="Arial"/>
          <w:b/>
          <w:sz w:val="20"/>
          <w:szCs w:val="20"/>
        </w:rPr>
        <w:t>Puesta en Servicio</w:t>
      </w:r>
    </w:p>
    <w:p w:rsidR="006277A6" w:rsidRPr="006277A6" w:rsidRDefault="006277A6" w:rsidP="006277A6">
      <w:pPr>
        <w:rPr>
          <w:rFonts w:ascii="Arial" w:hAnsi="Arial" w:cs="Arial"/>
          <w:sz w:val="20"/>
          <w:szCs w:val="20"/>
        </w:rPr>
      </w:pPr>
      <w:r w:rsidRPr="006277A6">
        <w:rPr>
          <w:rFonts w:ascii="Arial" w:hAnsi="Arial" w:cs="Arial"/>
          <w:sz w:val="20"/>
          <w:szCs w:val="20"/>
        </w:rPr>
        <w:t>Previo a la recepción final del pavimento el contratista rellenará las perforaciones que se realicen en la losa como producto de la extracción de testigos. Se rellenará hasta aproximadamente 3 cm bajo el nivel superior de la losa con hormigón de igual dosificación al usado en la calzada, más aditivo expansor tipo Intraplast. Los últimos 3 cm se realizarán con mezcla asfáltica en frío.</w:t>
      </w:r>
    </w:p>
    <w:p w:rsidR="006277A6" w:rsidRPr="006277A6" w:rsidRDefault="006277A6" w:rsidP="006277A6">
      <w:pPr>
        <w:rPr>
          <w:rFonts w:ascii="Arial" w:hAnsi="Arial" w:cs="Arial"/>
          <w:sz w:val="20"/>
          <w:szCs w:val="20"/>
        </w:rPr>
      </w:pPr>
      <w:r w:rsidRPr="006277A6">
        <w:rPr>
          <w:rFonts w:ascii="Arial" w:hAnsi="Arial" w:cs="Arial"/>
          <w:sz w:val="20"/>
          <w:szCs w:val="20"/>
        </w:rPr>
        <w:t>El contratista deberá proveer todos los medios para proteger el pavimento, tanto de sus propios equipos como del público en general. Deberá destacar vigilantes y colocar la señalización y barreras que resulten necesarias. Cuando los trabajos se realicen en calles con tránsito, el Contratista deberá tener presente lo estipulado en las disposiciones de seguridad.</w:t>
      </w:r>
    </w:p>
    <w:p w:rsidR="006277A6" w:rsidRPr="006277A6" w:rsidRDefault="006277A6" w:rsidP="006277A6">
      <w:pPr>
        <w:rPr>
          <w:rFonts w:ascii="Arial" w:hAnsi="Arial" w:cs="Arial"/>
          <w:sz w:val="20"/>
          <w:szCs w:val="20"/>
        </w:rPr>
      </w:pPr>
      <w:r w:rsidRPr="006277A6">
        <w:rPr>
          <w:rFonts w:ascii="Arial" w:hAnsi="Arial" w:cs="Arial"/>
          <w:sz w:val="20"/>
          <w:szCs w:val="20"/>
        </w:rPr>
        <w:t>El pavimento solo podrá ser entregado al tránsito cuando las juntas del tramo están totalmente selladas, la superficie se encuentre limpia y la resistencia de tracción por flexión del pavimento sea igual o superior al 75 % de la resistencia característica especifica.- En todo caso, la apertura al tránsito solo podrá realizarse con la aprobación de la I. T. O.</w:t>
      </w:r>
    </w:p>
    <w:p w:rsidR="006277A6" w:rsidRPr="006277A6" w:rsidRDefault="006277A6" w:rsidP="006277A6">
      <w:pPr>
        <w:rPr>
          <w:rFonts w:ascii="Arial" w:hAnsi="Arial" w:cs="Arial"/>
          <w:sz w:val="20"/>
          <w:szCs w:val="20"/>
        </w:rPr>
      </w:pPr>
      <w:r w:rsidRPr="006277A6">
        <w:rPr>
          <w:rFonts w:ascii="Arial" w:hAnsi="Arial" w:cs="Arial"/>
          <w:sz w:val="20"/>
          <w:szCs w:val="20"/>
        </w:rPr>
        <w:t>Será responsabilidad del Contratista conservar todas las juntas perfectamente limpias, retirando cualquier material que hubiere penetrado, desde el momento en que el pavimento se haya entregado al tránsito y hasta la recepción provisoria de las obras.</w:t>
      </w:r>
    </w:p>
    <w:p w:rsidR="006277A6" w:rsidRPr="006277A6" w:rsidRDefault="006277A6" w:rsidP="006277A6">
      <w:pPr>
        <w:rPr>
          <w:rFonts w:ascii="Arial" w:hAnsi="Arial" w:cs="Arial"/>
          <w:sz w:val="20"/>
          <w:szCs w:val="20"/>
        </w:rPr>
      </w:pPr>
    </w:p>
    <w:p w:rsidR="006277A6" w:rsidRPr="006277A6" w:rsidRDefault="006277A6" w:rsidP="006277A6">
      <w:pPr>
        <w:rPr>
          <w:rFonts w:ascii="Arial" w:hAnsi="Arial" w:cs="Arial"/>
          <w:sz w:val="20"/>
          <w:szCs w:val="20"/>
        </w:rPr>
      </w:pPr>
    </w:p>
    <w:p w:rsidR="006277A6" w:rsidRDefault="006D29C3" w:rsidP="007614F3">
      <w:pPr>
        <w:rPr>
          <w:rFonts w:ascii="Arial" w:hAnsi="Arial" w:cs="Arial"/>
          <w:b/>
          <w:sz w:val="20"/>
          <w:szCs w:val="20"/>
          <w:u w:val="single"/>
        </w:rPr>
      </w:pPr>
      <w:r>
        <w:rPr>
          <w:rFonts w:ascii="Arial" w:hAnsi="Arial" w:cs="Arial"/>
          <w:b/>
          <w:sz w:val="20"/>
          <w:szCs w:val="20"/>
          <w:u w:val="single"/>
        </w:rPr>
        <w:t>6.1.3</w:t>
      </w:r>
      <w:r>
        <w:rPr>
          <w:rFonts w:ascii="Arial" w:hAnsi="Arial" w:cs="Arial"/>
          <w:b/>
          <w:sz w:val="20"/>
          <w:szCs w:val="20"/>
          <w:u w:val="single"/>
        </w:rPr>
        <w:tab/>
      </w:r>
      <w:r w:rsidR="006277A6" w:rsidRPr="007614F3">
        <w:rPr>
          <w:rFonts w:ascii="Arial" w:hAnsi="Arial" w:cs="Arial"/>
          <w:b/>
          <w:sz w:val="20"/>
          <w:szCs w:val="20"/>
          <w:u w:val="single"/>
        </w:rPr>
        <w:t>SOLERAS DE HORMIGON DE CEMENTO VIBRADO</w:t>
      </w:r>
    </w:p>
    <w:p w:rsidR="007614F3" w:rsidRPr="007614F3" w:rsidRDefault="007614F3" w:rsidP="007614F3">
      <w:pPr>
        <w:rPr>
          <w:rFonts w:ascii="Arial" w:hAnsi="Arial" w:cs="Arial"/>
          <w:b/>
          <w:sz w:val="20"/>
          <w:szCs w:val="20"/>
          <w:u w:val="single"/>
        </w:rPr>
      </w:pPr>
    </w:p>
    <w:p w:rsidR="006277A6" w:rsidRPr="007614F3" w:rsidRDefault="006D29C3" w:rsidP="007614F3">
      <w:pPr>
        <w:rPr>
          <w:rFonts w:ascii="Arial" w:hAnsi="Arial" w:cs="Arial"/>
          <w:b/>
          <w:sz w:val="20"/>
          <w:szCs w:val="20"/>
        </w:rPr>
      </w:pPr>
      <w:r>
        <w:rPr>
          <w:rFonts w:ascii="Arial" w:hAnsi="Arial" w:cs="Arial"/>
          <w:b/>
          <w:sz w:val="20"/>
          <w:szCs w:val="20"/>
        </w:rPr>
        <w:t>6.1.3.1</w:t>
      </w:r>
      <w:r>
        <w:rPr>
          <w:rFonts w:ascii="Arial" w:hAnsi="Arial" w:cs="Arial"/>
          <w:b/>
          <w:sz w:val="20"/>
          <w:szCs w:val="20"/>
        </w:rPr>
        <w:tab/>
      </w:r>
      <w:bookmarkStart w:id="44" w:name="_GoBack"/>
      <w:bookmarkEnd w:id="44"/>
      <w:r w:rsidR="006277A6" w:rsidRPr="007614F3">
        <w:rPr>
          <w:rFonts w:ascii="Arial" w:hAnsi="Arial" w:cs="Arial"/>
          <w:b/>
          <w:sz w:val="20"/>
          <w:szCs w:val="20"/>
        </w:rPr>
        <w:t>Solera tipo "A":</w:t>
      </w:r>
    </w:p>
    <w:p w:rsidR="006277A6" w:rsidRPr="006277A6" w:rsidRDefault="006277A6" w:rsidP="006277A6">
      <w:pPr>
        <w:rPr>
          <w:rFonts w:ascii="Arial" w:hAnsi="Arial" w:cs="Arial"/>
          <w:sz w:val="20"/>
          <w:szCs w:val="20"/>
        </w:rPr>
      </w:pPr>
      <w:r w:rsidRPr="006277A6">
        <w:rPr>
          <w:rFonts w:ascii="Arial" w:hAnsi="Arial" w:cs="Arial"/>
          <w:sz w:val="20"/>
          <w:szCs w:val="20"/>
        </w:rPr>
        <w:t>a)</w:t>
      </w:r>
      <w:r w:rsidRPr="006277A6">
        <w:rPr>
          <w:rFonts w:ascii="Arial" w:hAnsi="Arial" w:cs="Arial"/>
          <w:sz w:val="20"/>
          <w:szCs w:val="20"/>
        </w:rPr>
        <w:tab/>
        <w:t>Longitud: 0.90 m; Sección transversal: la de un rectángulo de 16 cm de base  y 30 cm de altura, recortando en una de sus esquinas superiores un triángulo de 4 cm de base y 15 cm de altura.</w:t>
      </w:r>
    </w:p>
    <w:p w:rsidR="006277A6" w:rsidRPr="006277A6" w:rsidRDefault="006277A6" w:rsidP="005A3366">
      <w:pPr>
        <w:pStyle w:val="Prrafodelista"/>
        <w:numPr>
          <w:ilvl w:val="0"/>
          <w:numId w:val="10"/>
        </w:numPr>
        <w:tabs>
          <w:tab w:val="clear" w:pos="1287"/>
          <w:tab w:val="left" w:pos="426"/>
          <w:tab w:val="num" w:pos="709"/>
        </w:tabs>
        <w:spacing w:after="240"/>
        <w:ind w:left="709" w:hanging="283"/>
        <w:jc w:val="both"/>
        <w:rPr>
          <w:rFonts w:ascii="Arial" w:eastAsia="Times New Roman" w:hAnsi="Arial" w:cs="Arial"/>
          <w:sz w:val="20"/>
          <w:szCs w:val="20"/>
          <w:lang w:val="es-CL" w:eastAsia="es-ES"/>
        </w:rPr>
      </w:pPr>
      <w:r w:rsidRPr="006277A6">
        <w:rPr>
          <w:rFonts w:ascii="Arial" w:eastAsia="Times New Roman" w:hAnsi="Arial" w:cs="Arial"/>
          <w:sz w:val="20"/>
          <w:szCs w:val="20"/>
          <w:lang w:val="es-CL" w:eastAsia="es-ES"/>
        </w:rPr>
        <w:t>Dosificación: la dosificación mínima será de 297,5 Kg de cemento por m3 de hormigón elaborado y vibrado.</w:t>
      </w:r>
    </w:p>
    <w:p w:rsidR="006277A6" w:rsidRPr="006277A6" w:rsidRDefault="006277A6" w:rsidP="006277A6">
      <w:pPr>
        <w:rPr>
          <w:rFonts w:ascii="Arial" w:hAnsi="Arial" w:cs="Arial"/>
          <w:sz w:val="20"/>
          <w:szCs w:val="20"/>
        </w:rPr>
      </w:pPr>
      <w:r w:rsidRPr="006277A6">
        <w:rPr>
          <w:rFonts w:ascii="Arial" w:hAnsi="Arial" w:cs="Arial"/>
          <w:sz w:val="20"/>
          <w:szCs w:val="20"/>
        </w:rPr>
        <w:t xml:space="preserve">Ensayes </w:t>
      </w:r>
      <w:r w:rsidRPr="006277A6">
        <w:rPr>
          <w:rFonts w:ascii="Arial" w:hAnsi="Arial" w:cs="Arial"/>
          <w:sz w:val="20"/>
          <w:szCs w:val="20"/>
        </w:rPr>
        <w:tab/>
      </w:r>
      <w:r w:rsidRPr="006277A6">
        <w:rPr>
          <w:rFonts w:ascii="Arial" w:hAnsi="Arial" w:cs="Arial"/>
          <w:sz w:val="20"/>
          <w:szCs w:val="20"/>
        </w:rPr>
        <w:tab/>
      </w:r>
    </w:p>
    <w:p w:rsidR="006277A6" w:rsidRPr="006277A6" w:rsidRDefault="006277A6" w:rsidP="006277A6">
      <w:pPr>
        <w:rPr>
          <w:rFonts w:ascii="Arial" w:hAnsi="Arial" w:cs="Arial"/>
          <w:sz w:val="20"/>
          <w:szCs w:val="20"/>
        </w:rPr>
      </w:pPr>
      <w:r w:rsidRPr="006277A6">
        <w:rPr>
          <w:rFonts w:ascii="Arial" w:hAnsi="Arial" w:cs="Arial"/>
          <w:sz w:val="20"/>
          <w:szCs w:val="20"/>
        </w:rPr>
        <w:t>La fabricación de las soleras será controlada de acuerdo al ensaye de muestra obtenido del proveedor o del contratista. Se exigirá como mínimo tres certificados de ensaye del proveedor, correspondientes a un período no superior a los seis últimos meses y. Además, el laboratorio efectuará otros ensayes sobre muestras tomadas de la partida comprada para la obra. Para tal efecto se extraerán soleras de obra, por personal de laboratorio, de los lugares señalados por la ITO, cada 600 ml de soleras o fracción menor resultante.</w:t>
      </w:r>
    </w:p>
    <w:p w:rsidR="006277A6" w:rsidRPr="006277A6" w:rsidRDefault="006277A6" w:rsidP="006277A6">
      <w:pPr>
        <w:rPr>
          <w:rFonts w:ascii="Arial" w:hAnsi="Arial" w:cs="Arial"/>
          <w:sz w:val="20"/>
          <w:szCs w:val="20"/>
        </w:rPr>
      </w:pPr>
      <w:r w:rsidRPr="006277A6">
        <w:rPr>
          <w:rFonts w:ascii="Arial" w:hAnsi="Arial" w:cs="Arial"/>
          <w:sz w:val="20"/>
          <w:szCs w:val="20"/>
        </w:rPr>
        <w:t>Cada muestra estará formada por tres soleras, que se someterán respectivamente a los ensayes de compresión, flexión e impacto.</w:t>
      </w:r>
    </w:p>
    <w:p w:rsidR="006277A6" w:rsidRPr="006277A6" w:rsidRDefault="006277A6" w:rsidP="006277A6">
      <w:pPr>
        <w:rPr>
          <w:rFonts w:ascii="Arial" w:hAnsi="Arial" w:cs="Arial"/>
          <w:sz w:val="20"/>
          <w:szCs w:val="20"/>
        </w:rPr>
      </w:pPr>
      <w:r w:rsidRPr="006277A6">
        <w:rPr>
          <w:rFonts w:ascii="Arial" w:hAnsi="Arial" w:cs="Arial"/>
          <w:sz w:val="20"/>
          <w:szCs w:val="20"/>
        </w:rPr>
        <w:t>Para las soleras tipo "A", los ensayes se efectuarán en la siguiente forma:</w:t>
      </w:r>
    </w:p>
    <w:p w:rsidR="006277A6" w:rsidRPr="006277A6" w:rsidRDefault="006277A6" w:rsidP="006277A6">
      <w:pPr>
        <w:rPr>
          <w:rFonts w:ascii="Arial" w:hAnsi="Arial" w:cs="Arial"/>
          <w:sz w:val="20"/>
          <w:szCs w:val="20"/>
        </w:rPr>
      </w:pPr>
      <w:r w:rsidRPr="006277A6">
        <w:rPr>
          <w:rFonts w:ascii="Arial" w:hAnsi="Arial" w:cs="Arial"/>
          <w:sz w:val="20"/>
          <w:szCs w:val="20"/>
        </w:rPr>
        <w:t>a)</w:t>
      </w:r>
      <w:r w:rsidRPr="006277A6">
        <w:rPr>
          <w:rFonts w:ascii="Arial" w:hAnsi="Arial" w:cs="Arial"/>
          <w:sz w:val="20"/>
          <w:szCs w:val="20"/>
        </w:rPr>
        <w:tab/>
        <w:t>Ensaye de flexión: Se aplicará una carga central de 1.000 Kg sobre la solera colocada de modo que su cara posterior descanse sobre los apoyos paralelos ubicados en una distancia libre de 50 cm sobre sí. Esta carga se irá aumentando sucesivamente hasta alcanzar la ruptura.</w:t>
      </w:r>
    </w:p>
    <w:p w:rsidR="006277A6" w:rsidRPr="006277A6" w:rsidRDefault="006277A6" w:rsidP="006277A6">
      <w:pPr>
        <w:rPr>
          <w:rFonts w:ascii="Arial" w:hAnsi="Arial" w:cs="Arial"/>
          <w:sz w:val="20"/>
          <w:szCs w:val="20"/>
        </w:rPr>
      </w:pPr>
      <w:r w:rsidRPr="006277A6">
        <w:rPr>
          <w:rFonts w:ascii="Arial" w:hAnsi="Arial" w:cs="Arial"/>
          <w:sz w:val="20"/>
          <w:szCs w:val="20"/>
        </w:rPr>
        <w:t>b)</w:t>
      </w:r>
      <w:r w:rsidRPr="006277A6">
        <w:rPr>
          <w:rFonts w:ascii="Arial" w:hAnsi="Arial" w:cs="Arial"/>
          <w:sz w:val="20"/>
          <w:szCs w:val="20"/>
        </w:rPr>
        <w:tab/>
        <w:t>Ensaye de impacto: Colocando la solera en la misma posición que en el ensaye de flexión, se dejará en su centro un peso de 3.200 gramos. Se empleará una altura de caída de 5 cm, la que se irá aumentando sucesivamente de 5 en 5 cm hasta los 40 cm. Desde esta altura, el aumento sucesivo será de un centímetro cada vez, hasta alcanzar la ruptura.</w:t>
      </w:r>
    </w:p>
    <w:p w:rsidR="006277A6" w:rsidRPr="006277A6" w:rsidRDefault="006277A6" w:rsidP="006277A6">
      <w:pPr>
        <w:rPr>
          <w:rFonts w:ascii="Arial" w:hAnsi="Arial" w:cs="Arial"/>
          <w:sz w:val="20"/>
          <w:szCs w:val="20"/>
        </w:rPr>
      </w:pPr>
      <w:r w:rsidRPr="006277A6">
        <w:rPr>
          <w:rFonts w:ascii="Arial" w:hAnsi="Arial" w:cs="Arial"/>
          <w:sz w:val="20"/>
          <w:szCs w:val="20"/>
        </w:rPr>
        <w:t>Los valores mínimos aceptables que se obtengan de estos ensayes serán los siguientes:</w:t>
      </w:r>
    </w:p>
    <w:p w:rsidR="006277A6" w:rsidRPr="006277A6" w:rsidRDefault="006277A6" w:rsidP="006277A6">
      <w:pPr>
        <w:rPr>
          <w:rFonts w:ascii="Arial" w:hAnsi="Arial" w:cs="Arial"/>
          <w:sz w:val="20"/>
          <w:szCs w:val="20"/>
        </w:rPr>
      </w:pPr>
      <w:r w:rsidRPr="006277A6">
        <w:rPr>
          <w:rFonts w:ascii="Arial" w:hAnsi="Arial" w:cs="Arial"/>
          <w:sz w:val="20"/>
          <w:szCs w:val="20"/>
        </w:rPr>
        <w:t>a)</w:t>
      </w:r>
      <w:r w:rsidRPr="006277A6">
        <w:rPr>
          <w:rFonts w:ascii="Arial" w:hAnsi="Arial" w:cs="Arial"/>
          <w:sz w:val="20"/>
          <w:szCs w:val="20"/>
        </w:rPr>
        <w:tab/>
        <w:t>Resistencia a flexión:</w:t>
      </w:r>
    </w:p>
    <w:p w:rsidR="006277A6" w:rsidRPr="006277A6" w:rsidRDefault="006277A6" w:rsidP="006277A6">
      <w:pPr>
        <w:rPr>
          <w:rFonts w:ascii="Arial" w:hAnsi="Arial" w:cs="Arial"/>
          <w:sz w:val="20"/>
          <w:szCs w:val="20"/>
        </w:rPr>
      </w:pPr>
      <w:r w:rsidRPr="006277A6">
        <w:rPr>
          <w:rFonts w:ascii="Arial" w:hAnsi="Arial" w:cs="Arial"/>
          <w:sz w:val="20"/>
          <w:szCs w:val="20"/>
        </w:rPr>
        <w:t>Valor promedio</w:t>
      </w:r>
      <w:r w:rsidRPr="006277A6">
        <w:rPr>
          <w:rFonts w:ascii="Arial" w:hAnsi="Arial" w:cs="Arial"/>
          <w:sz w:val="20"/>
          <w:szCs w:val="20"/>
        </w:rPr>
        <w:tab/>
        <w:t>: 3.100 Kg.</w:t>
      </w:r>
    </w:p>
    <w:p w:rsidR="006277A6" w:rsidRPr="006277A6" w:rsidRDefault="006277A6" w:rsidP="006277A6">
      <w:pPr>
        <w:rPr>
          <w:rFonts w:ascii="Arial" w:hAnsi="Arial" w:cs="Arial"/>
          <w:sz w:val="20"/>
          <w:szCs w:val="20"/>
        </w:rPr>
      </w:pPr>
      <w:r w:rsidRPr="006277A6">
        <w:rPr>
          <w:rFonts w:ascii="Arial" w:hAnsi="Arial" w:cs="Arial"/>
          <w:sz w:val="20"/>
          <w:szCs w:val="20"/>
        </w:rPr>
        <w:t>Mínimo individual: 2.500 Kg.</w:t>
      </w:r>
    </w:p>
    <w:p w:rsidR="006277A6" w:rsidRPr="006277A6" w:rsidRDefault="006277A6" w:rsidP="006277A6">
      <w:pPr>
        <w:rPr>
          <w:rFonts w:ascii="Arial" w:hAnsi="Arial" w:cs="Arial"/>
          <w:sz w:val="20"/>
          <w:szCs w:val="20"/>
        </w:rPr>
      </w:pPr>
    </w:p>
    <w:p w:rsidR="006277A6" w:rsidRPr="006277A6" w:rsidRDefault="006277A6" w:rsidP="006277A6">
      <w:pPr>
        <w:rPr>
          <w:rFonts w:ascii="Arial" w:hAnsi="Arial" w:cs="Arial"/>
          <w:sz w:val="20"/>
          <w:szCs w:val="20"/>
        </w:rPr>
      </w:pPr>
      <w:r w:rsidRPr="006277A6">
        <w:rPr>
          <w:rFonts w:ascii="Arial" w:hAnsi="Arial" w:cs="Arial"/>
          <w:sz w:val="20"/>
          <w:szCs w:val="20"/>
        </w:rPr>
        <w:t>b)</w:t>
      </w:r>
      <w:r w:rsidRPr="006277A6">
        <w:rPr>
          <w:rFonts w:ascii="Arial" w:hAnsi="Arial" w:cs="Arial"/>
          <w:sz w:val="20"/>
          <w:szCs w:val="20"/>
        </w:rPr>
        <w:tab/>
        <w:t>Resistencia a impacto:</w:t>
      </w:r>
    </w:p>
    <w:p w:rsidR="006277A6" w:rsidRPr="006277A6" w:rsidRDefault="006277A6" w:rsidP="006277A6">
      <w:pPr>
        <w:rPr>
          <w:rFonts w:ascii="Arial" w:hAnsi="Arial" w:cs="Arial"/>
          <w:sz w:val="20"/>
          <w:szCs w:val="20"/>
        </w:rPr>
      </w:pPr>
      <w:r w:rsidRPr="006277A6">
        <w:rPr>
          <w:rFonts w:ascii="Arial" w:hAnsi="Arial" w:cs="Arial"/>
          <w:sz w:val="20"/>
          <w:szCs w:val="20"/>
        </w:rPr>
        <w:t>Valor promedio</w:t>
      </w:r>
      <w:r w:rsidRPr="006277A6">
        <w:rPr>
          <w:rFonts w:ascii="Arial" w:hAnsi="Arial" w:cs="Arial"/>
          <w:sz w:val="20"/>
          <w:szCs w:val="20"/>
        </w:rPr>
        <w:tab/>
        <w:t>: 80 cm mínimo como altura de caída que produzca rotura</w:t>
      </w:r>
    </w:p>
    <w:p w:rsidR="006277A6" w:rsidRPr="006277A6" w:rsidRDefault="006277A6" w:rsidP="006277A6">
      <w:pPr>
        <w:rPr>
          <w:rFonts w:ascii="Arial" w:hAnsi="Arial" w:cs="Arial"/>
          <w:sz w:val="20"/>
          <w:szCs w:val="20"/>
        </w:rPr>
      </w:pPr>
      <w:r w:rsidRPr="006277A6">
        <w:rPr>
          <w:rFonts w:ascii="Arial" w:hAnsi="Arial" w:cs="Arial"/>
          <w:sz w:val="20"/>
          <w:szCs w:val="20"/>
        </w:rPr>
        <w:t>Mínimo individual</w:t>
      </w:r>
      <w:r w:rsidRPr="006277A6">
        <w:rPr>
          <w:rFonts w:ascii="Arial" w:hAnsi="Arial" w:cs="Arial"/>
          <w:sz w:val="20"/>
          <w:szCs w:val="20"/>
        </w:rPr>
        <w:tab/>
        <w:t>: 70 cm.</w:t>
      </w:r>
    </w:p>
    <w:p w:rsidR="006277A6" w:rsidRPr="006277A6" w:rsidRDefault="006277A6" w:rsidP="006277A6">
      <w:pPr>
        <w:rPr>
          <w:rFonts w:ascii="Arial" w:hAnsi="Arial" w:cs="Arial"/>
          <w:sz w:val="20"/>
          <w:szCs w:val="20"/>
        </w:rPr>
      </w:pPr>
      <w:r w:rsidRPr="006277A6">
        <w:rPr>
          <w:rFonts w:ascii="Arial" w:hAnsi="Arial" w:cs="Arial"/>
          <w:sz w:val="20"/>
          <w:szCs w:val="20"/>
        </w:rPr>
        <w:t>Aceptación y rechazo</w:t>
      </w:r>
    </w:p>
    <w:p w:rsidR="006277A6" w:rsidRPr="006277A6" w:rsidRDefault="006277A6" w:rsidP="006277A6">
      <w:pPr>
        <w:rPr>
          <w:rFonts w:ascii="Arial" w:hAnsi="Arial" w:cs="Arial"/>
          <w:sz w:val="20"/>
          <w:szCs w:val="20"/>
        </w:rPr>
      </w:pPr>
      <w:r w:rsidRPr="006277A6">
        <w:rPr>
          <w:rFonts w:ascii="Arial" w:hAnsi="Arial" w:cs="Arial"/>
          <w:sz w:val="20"/>
          <w:szCs w:val="20"/>
        </w:rPr>
        <w:t>Luego de obtenerse los valores individuales y promedio de las resistencias, se procederá en la siguiente forma:</w:t>
      </w:r>
    </w:p>
    <w:p w:rsidR="006277A6" w:rsidRPr="006277A6" w:rsidRDefault="006277A6" w:rsidP="006277A6">
      <w:pPr>
        <w:rPr>
          <w:rFonts w:ascii="Arial" w:hAnsi="Arial" w:cs="Arial"/>
          <w:sz w:val="20"/>
          <w:szCs w:val="20"/>
        </w:rPr>
      </w:pPr>
      <w:r w:rsidRPr="006277A6">
        <w:rPr>
          <w:rFonts w:ascii="Arial" w:hAnsi="Arial" w:cs="Arial"/>
          <w:sz w:val="20"/>
          <w:szCs w:val="20"/>
        </w:rPr>
        <w:t>a)</w:t>
      </w:r>
      <w:r w:rsidRPr="006277A6">
        <w:rPr>
          <w:rFonts w:ascii="Arial" w:hAnsi="Arial" w:cs="Arial"/>
          <w:sz w:val="20"/>
          <w:szCs w:val="20"/>
        </w:rPr>
        <w:tab/>
        <w:t>Se comprobará si estos valores están de acuerdo con los mínimos individuales anteriormente señalados; en tal caso se aceptará la partida.</w:t>
      </w:r>
    </w:p>
    <w:p w:rsidR="006277A6" w:rsidRPr="006277A6" w:rsidRDefault="006277A6" w:rsidP="006277A6">
      <w:pPr>
        <w:rPr>
          <w:rFonts w:ascii="Arial" w:hAnsi="Arial" w:cs="Arial"/>
          <w:sz w:val="20"/>
          <w:szCs w:val="20"/>
        </w:rPr>
      </w:pPr>
      <w:r w:rsidRPr="006277A6">
        <w:rPr>
          <w:rFonts w:ascii="Arial" w:hAnsi="Arial" w:cs="Arial"/>
          <w:sz w:val="20"/>
          <w:szCs w:val="20"/>
        </w:rPr>
        <w:t>b)</w:t>
      </w:r>
      <w:r w:rsidRPr="006277A6">
        <w:rPr>
          <w:rFonts w:ascii="Arial" w:hAnsi="Arial" w:cs="Arial"/>
          <w:sz w:val="20"/>
          <w:szCs w:val="20"/>
        </w:rPr>
        <w:tab/>
        <w:t>Si en uno o más de los ensayes se hubiese obtenido valores insuficientes, ya sea individuales o promedio, se repetirá dicho(s) ensaye(s), tomando el doble número de muestras.</w:t>
      </w:r>
    </w:p>
    <w:p w:rsidR="006277A6" w:rsidRPr="006277A6" w:rsidRDefault="006277A6" w:rsidP="006277A6">
      <w:pPr>
        <w:rPr>
          <w:rFonts w:ascii="Arial" w:hAnsi="Arial" w:cs="Arial"/>
          <w:sz w:val="20"/>
          <w:szCs w:val="20"/>
        </w:rPr>
      </w:pPr>
      <w:r w:rsidRPr="006277A6">
        <w:rPr>
          <w:rFonts w:ascii="Arial" w:hAnsi="Arial" w:cs="Arial"/>
          <w:sz w:val="20"/>
          <w:szCs w:val="20"/>
        </w:rPr>
        <w:t>c)</w:t>
      </w:r>
      <w:r w:rsidRPr="006277A6">
        <w:rPr>
          <w:rFonts w:ascii="Arial" w:hAnsi="Arial" w:cs="Arial"/>
          <w:sz w:val="20"/>
          <w:szCs w:val="20"/>
        </w:rPr>
        <w:tab/>
        <w:t>Se comprobará nuevamente los valores obtenidos en los ensayes.</w:t>
      </w:r>
    </w:p>
    <w:p w:rsidR="006277A6" w:rsidRDefault="006277A6" w:rsidP="006277A6">
      <w:pPr>
        <w:rPr>
          <w:rFonts w:ascii="Arial" w:hAnsi="Arial" w:cs="Arial"/>
          <w:sz w:val="20"/>
          <w:szCs w:val="20"/>
        </w:rPr>
      </w:pPr>
      <w:r w:rsidRPr="006277A6">
        <w:rPr>
          <w:rFonts w:ascii="Arial" w:hAnsi="Arial" w:cs="Arial"/>
          <w:sz w:val="20"/>
          <w:szCs w:val="20"/>
        </w:rPr>
        <w:t>d)</w:t>
      </w:r>
      <w:r w:rsidRPr="006277A6">
        <w:rPr>
          <w:rFonts w:ascii="Arial" w:hAnsi="Arial" w:cs="Arial"/>
          <w:sz w:val="20"/>
          <w:szCs w:val="20"/>
        </w:rPr>
        <w:tab/>
        <w:t>Si estos valores cumplen con lo indicado en a), se aceptará la partida; en caso contrario, se rechazará.</w:t>
      </w:r>
    </w:p>
    <w:p w:rsidR="007614F3" w:rsidRPr="006277A6" w:rsidRDefault="007614F3" w:rsidP="006277A6">
      <w:pPr>
        <w:rPr>
          <w:rFonts w:ascii="Arial" w:hAnsi="Arial" w:cs="Arial"/>
          <w:sz w:val="20"/>
          <w:szCs w:val="20"/>
        </w:rPr>
      </w:pPr>
    </w:p>
    <w:p w:rsidR="006277A6" w:rsidRPr="007614F3" w:rsidRDefault="006277A6" w:rsidP="007614F3">
      <w:pPr>
        <w:rPr>
          <w:rFonts w:ascii="Arial" w:hAnsi="Arial" w:cs="Arial"/>
          <w:b/>
          <w:sz w:val="20"/>
          <w:szCs w:val="20"/>
        </w:rPr>
      </w:pPr>
      <w:r w:rsidRPr="007614F3">
        <w:rPr>
          <w:rFonts w:ascii="Arial" w:hAnsi="Arial" w:cs="Arial"/>
          <w:b/>
          <w:sz w:val="20"/>
          <w:szCs w:val="20"/>
        </w:rPr>
        <w:t xml:space="preserve"> Colocación de soleras.</w:t>
      </w:r>
    </w:p>
    <w:p w:rsidR="006277A6" w:rsidRPr="006277A6" w:rsidRDefault="006277A6" w:rsidP="006277A6">
      <w:pPr>
        <w:rPr>
          <w:rFonts w:ascii="Arial" w:hAnsi="Arial" w:cs="Arial"/>
          <w:sz w:val="20"/>
          <w:szCs w:val="20"/>
        </w:rPr>
      </w:pPr>
      <w:r w:rsidRPr="006277A6">
        <w:rPr>
          <w:rFonts w:ascii="Arial" w:hAnsi="Arial" w:cs="Arial"/>
          <w:sz w:val="20"/>
          <w:szCs w:val="20"/>
        </w:rPr>
        <w:t>Para la colocación (emplantillado) se empleará hormigón de 170 Kg de cemento por m3 de hormigón elaborado.</w:t>
      </w:r>
    </w:p>
    <w:p w:rsidR="006277A6" w:rsidRPr="006277A6" w:rsidRDefault="006277A6" w:rsidP="006277A6">
      <w:pPr>
        <w:rPr>
          <w:rFonts w:ascii="Arial" w:hAnsi="Arial" w:cs="Arial"/>
          <w:sz w:val="20"/>
          <w:szCs w:val="20"/>
        </w:rPr>
      </w:pPr>
      <w:r w:rsidRPr="006277A6">
        <w:rPr>
          <w:rFonts w:ascii="Arial" w:hAnsi="Arial" w:cs="Arial"/>
          <w:sz w:val="20"/>
          <w:szCs w:val="20"/>
        </w:rPr>
        <w:t xml:space="preserve"> Dimensión del emplantillado.</w:t>
      </w:r>
    </w:p>
    <w:p w:rsidR="006277A6" w:rsidRPr="006277A6" w:rsidRDefault="006277A6" w:rsidP="006277A6">
      <w:pPr>
        <w:rPr>
          <w:rFonts w:ascii="Arial" w:hAnsi="Arial" w:cs="Arial"/>
          <w:sz w:val="20"/>
          <w:szCs w:val="20"/>
        </w:rPr>
      </w:pPr>
      <w:r w:rsidRPr="006277A6">
        <w:rPr>
          <w:rFonts w:ascii="Arial" w:hAnsi="Arial" w:cs="Arial"/>
          <w:sz w:val="20"/>
          <w:szCs w:val="20"/>
        </w:rPr>
        <w:t>Espesor de 0.10 m en que la envolverá con el mismo espesor hasta la altura de 0,15 m desde su base.</w:t>
      </w:r>
    </w:p>
    <w:p w:rsidR="006277A6" w:rsidRPr="006277A6" w:rsidRDefault="006277A6" w:rsidP="005A3366">
      <w:pPr>
        <w:pStyle w:val="Prrafodelista"/>
        <w:numPr>
          <w:ilvl w:val="0"/>
          <w:numId w:val="9"/>
        </w:numPr>
        <w:tabs>
          <w:tab w:val="left" w:pos="426"/>
        </w:tabs>
        <w:spacing w:after="240"/>
        <w:jc w:val="both"/>
        <w:rPr>
          <w:rFonts w:ascii="Arial" w:eastAsia="Times New Roman" w:hAnsi="Arial" w:cs="Arial"/>
          <w:sz w:val="20"/>
          <w:szCs w:val="20"/>
          <w:lang w:val="es-CL" w:eastAsia="es-ES"/>
        </w:rPr>
      </w:pPr>
      <w:r w:rsidRPr="006277A6">
        <w:rPr>
          <w:rFonts w:ascii="Arial" w:eastAsia="Times New Roman" w:hAnsi="Arial" w:cs="Arial"/>
          <w:sz w:val="20"/>
          <w:szCs w:val="20"/>
          <w:lang w:val="es-CL" w:eastAsia="es-ES"/>
        </w:rPr>
        <w:t>La separación entre soleras será de 5 mm como máximo.</w:t>
      </w:r>
    </w:p>
    <w:p w:rsidR="006277A6" w:rsidRPr="006277A6" w:rsidRDefault="006277A6" w:rsidP="005A3366">
      <w:pPr>
        <w:pStyle w:val="Prrafodelista"/>
        <w:numPr>
          <w:ilvl w:val="0"/>
          <w:numId w:val="9"/>
        </w:numPr>
        <w:tabs>
          <w:tab w:val="left" w:pos="426"/>
        </w:tabs>
        <w:spacing w:after="240"/>
        <w:jc w:val="both"/>
        <w:rPr>
          <w:rFonts w:ascii="Arial" w:eastAsia="Times New Roman" w:hAnsi="Arial" w:cs="Arial"/>
          <w:sz w:val="20"/>
          <w:szCs w:val="20"/>
          <w:lang w:val="es-CL" w:eastAsia="es-ES"/>
        </w:rPr>
      </w:pPr>
      <w:r w:rsidRPr="006277A6">
        <w:rPr>
          <w:rFonts w:ascii="Arial" w:eastAsia="Times New Roman" w:hAnsi="Arial" w:cs="Arial"/>
          <w:sz w:val="20"/>
          <w:szCs w:val="20"/>
          <w:lang w:val="es-CL" w:eastAsia="es-ES"/>
        </w:rPr>
        <w:t>El emboquillado se hará con mortero de 425 Kg de cemento por m3 de  mortero elaborado.</w:t>
      </w:r>
    </w:p>
    <w:p w:rsidR="006277A6" w:rsidRPr="006277A6" w:rsidRDefault="006277A6" w:rsidP="006277A6">
      <w:pPr>
        <w:rPr>
          <w:rFonts w:ascii="Arial" w:hAnsi="Arial" w:cs="Arial"/>
          <w:sz w:val="20"/>
          <w:szCs w:val="20"/>
        </w:rPr>
      </w:pPr>
      <w:r w:rsidRPr="006277A6">
        <w:rPr>
          <w:rFonts w:ascii="Arial" w:hAnsi="Arial" w:cs="Arial"/>
          <w:sz w:val="20"/>
          <w:szCs w:val="20"/>
        </w:rPr>
        <w:t xml:space="preserve"> Muestras</w:t>
      </w:r>
    </w:p>
    <w:p w:rsidR="006277A6" w:rsidRPr="006277A6" w:rsidRDefault="006277A6" w:rsidP="006277A6">
      <w:pPr>
        <w:rPr>
          <w:rFonts w:ascii="Arial" w:hAnsi="Arial" w:cs="Arial"/>
          <w:sz w:val="20"/>
          <w:szCs w:val="20"/>
        </w:rPr>
      </w:pPr>
      <w:r w:rsidRPr="006277A6">
        <w:rPr>
          <w:rFonts w:ascii="Arial" w:hAnsi="Arial" w:cs="Arial"/>
          <w:sz w:val="20"/>
          <w:szCs w:val="20"/>
        </w:rPr>
        <w:t>De las muestras tomadas, 1 unidad se ensayará a la flexión y 2 unidades se ensayarán al impacto.</w:t>
      </w:r>
    </w:p>
    <w:p w:rsidR="006277A6" w:rsidRPr="006277A6" w:rsidRDefault="006277A6" w:rsidP="006277A6">
      <w:pPr>
        <w:pStyle w:val="Sangra2detindependiente"/>
        <w:rPr>
          <w:rFonts w:ascii="Arial" w:hAnsi="Arial" w:cs="Arial"/>
          <w:sz w:val="20"/>
          <w:szCs w:val="20"/>
        </w:rPr>
      </w:pPr>
      <w:r w:rsidRPr="006277A6">
        <w:rPr>
          <w:rFonts w:ascii="Arial" w:hAnsi="Arial" w:cs="Arial"/>
          <w:sz w:val="20"/>
          <w:szCs w:val="20"/>
        </w:rPr>
        <w:t>La unidad de medida y pago será por metro lineal (ml) de solera colocada incluyendo la cama de apoyo con hormigón pobre y los emboquillados necesarios y recibida conforme de acuerdo a la cubicación de proyecto y cubrirá todos los costos de suministro, colocación, compactación, mano de obra, equipos, maquinaria y todo otro gasto que sea necesario realizar para la correcta ejecución de esta partida.</w:t>
      </w:r>
    </w:p>
    <w:p w:rsidR="006277A6" w:rsidRDefault="006277A6" w:rsidP="00575826">
      <w:pPr>
        <w:rPr>
          <w:rFonts w:ascii="Arial" w:hAnsi="Arial" w:cs="Arial"/>
          <w:sz w:val="20"/>
          <w:szCs w:val="20"/>
        </w:rPr>
      </w:pPr>
    </w:p>
    <w:p w:rsidR="007614F3" w:rsidRDefault="007614F3" w:rsidP="007614F3">
      <w:pPr>
        <w:rPr>
          <w:rFonts w:ascii="Arial" w:hAnsi="Arial" w:cs="Arial"/>
          <w:sz w:val="20"/>
          <w:szCs w:val="20"/>
        </w:rPr>
      </w:pPr>
      <w:r w:rsidRPr="000E3018">
        <w:rPr>
          <w:rFonts w:ascii="Arial" w:hAnsi="Arial" w:cs="Arial"/>
          <w:sz w:val="20"/>
          <w:szCs w:val="20"/>
        </w:rPr>
        <w:t xml:space="preserve">Los ítems que involucran </w:t>
      </w:r>
      <w:r>
        <w:rPr>
          <w:rFonts w:ascii="Arial" w:hAnsi="Arial" w:cs="Arial"/>
          <w:sz w:val="20"/>
          <w:szCs w:val="20"/>
        </w:rPr>
        <w:t>la partida de Pavimentación</w:t>
      </w:r>
      <w:r w:rsidRPr="000E3018">
        <w:rPr>
          <w:rFonts w:ascii="Arial" w:hAnsi="Arial" w:cs="Arial"/>
          <w:sz w:val="20"/>
          <w:szCs w:val="20"/>
        </w:rPr>
        <w:t xml:space="preserve"> son:</w:t>
      </w:r>
    </w:p>
    <w:tbl>
      <w:tblPr>
        <w:tblW w:w="9229" w:type="dxa"/>
        <w:tblInd w:w="55"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70" w:type="dxa"/>
          <w:right w:w="70" w:type="dxa"/>
        </w:tblCellMar>
        <w:tblLook w:val="04A0" w:firstRow="1" w:lastRow="0" w:firstColumn="1" w:lastColumn="0" w:noHBand="0" w:noVBand="1"/>
      </w:tblPr>
      <w:tblGrid>
        <w:gridCol w:w="1060"/>
        <w:gridCol w:w="8169"/>
      </w:tblGrid>
      <w:tr w:rsidR="006F085E" w:rsidRPr="006F085E" w:rsidTr="006F085E">
        <w:trPr>
          <w:trHeight w:val="255"/>
        </w:trPr>
        <w:tc>
          <w:tcPr>
            <w:tcW w:w="1060" w:type="dxa"/>
            <w:shd w:val="clear" w:color="auto" w:fill="auto"/>
            <w:noWrap/>
            <w:vAlign w:val="bottom"/>
            <w:hideMark/>
          </w:tcPr>
          <w:p w:rsidR="006F085E" w:rsidRPr="006F085E" w:rsidRDefault="006F085E" w:rsidP="006F085E">
            <w:pPr>
              <w:jc w:val="center"/>
              <w:rPr>
                <w:rFonts w:ascii="Arial" w:hAnsi="Arial" w:cs="Arial"/>
                <w:sz w:val="18"/>
                <w:szCs w:val="18"/>
                <w:lang w:eastAsia="es-CL"/>
              </w:rPr>
            </w:pPr>
            <w:r w:rsidRPr="006F085E">
              <w:rPr>
                <w:rFonts w:ascii="Arial" w:hAnsi="Arial" w:cs="Arial"/>
                <w:sz w:val="18"/>
                <w:szCs w:val="18"/>
                <w:lang w:eastAsia="es-CL"/>
              </w:rPr>
              <w:t>6.1</w:t>
            </w:r>
          </w:p>
        </w:tc>
        <w:tc>
          <w:tcPr>
            <w:tcW w:w="8169" w:type="dxa"/>
            <w:shd w:val="clear" w:color="auto" w:fill="auto"/>
            <w:noWrap/>
            <w:vAlign w:val="center"/>
            <w:hideMark/>
          </w:tcPr>
          <w:p w:rsidR="006F085E" w:rsidRPr="006F085E" w:rsidRDefault="006F085E" w:rsidP="006F085E">
            <w:pPr>
              <w:jc w:val="left"/>
              <w:rPr>
                <w:rFonts w:ascii="Arial" w:hAnsi="Arial" w:cs="Arial"/>
                <w:bCs/>
                <w:sz w:val="18"/>
                <w:szCs w:val="18"/>
                <w:lang w:eastAsia="es-CL"/>
              </w:rPr>
            </w:pPr>
            <w:r w:rsidRPr="006F085E">
              <w:rPr>
                <w:rFonts w:ascii="Arial" w:hAnsi="Arial" w:cs="Arial"/>
                <w:bCs/>
                <w:sz w:val="18"/>
                <w:szCs w:val="18"/>
                <w:lang w:eastAsia="es-CL"/>
              </w:rPr>
              <w:t>PAVIMENTACIÓN</w:t>
            </w:r>
          </w:p>
        </w:tc>
      </w:tr>
      <w:tr w:rsidR="006F085E" w:rsidRPr="006F085E" w:rsidTr="006F085E">
        <w:trPr>
          <w:trHeight w:val="255"/>
        </w:trPr>
        <w:tc>
          <w:tcPr>
            <w:tcW w:w="1060" w:type="dxa"/>
            <w:shd w:val="clear" w:color="auto" w:fill="auto"/>
            <w:noWrap/>
            <w:vAlign w:val="bottom"/>
            <w:hideMark/>
          </w:tcPr>
          <w:p w:rsidR="006F085E" w:rsidRPr="006F085E" w:rsidRDefault="006F085E" w:rsidP="006F085E">
            <w:pPr>
              <w:jc w:val="center"/>
              <w:rPr>
                <w:rFonts w:ascii="Arial" w:hAnsi="Arial" w:cs="Arial"/>
                <w:sz w:val="18"/>
                <w:szCs w:val="18"/>
                <w:lang w:eastAsia="es-CL"/>
              </w:rPr>
            </w:pPr>
            <w:r w:rsidRPr="006F085E">
              <w:rPr>
                <w:rFonts w:ascii="Arial" w:hAnsi="Arial" w:cs="Arial"/>
                <w:sz w:val="18"/>
                <w:szCs w:val="18"/>
                <w:lang w:eastAsia="es-CL"/>
              </w:rPr>
              <w:t>6.1.1</w:t>
            </w:r>
          </w:p>
        </w:tc>
        <w:tc>
          <w:tcPr>
            <w:tcW w:w="8169" w:type="dxa"/>
            <w:shd w:val="clear" w:color="auto" w:fill="auto"/>
            <w:noWrap/>
            <w:vAlign w:val="center"/>
            <w:hideMark/>
          </w:tcPr>
          <w:p w:rsidR="006F085E" w:rsidRPr="006F085E" w:rsidRDefault="006F085E" w:rsidP="006F085E">
            <w:pPr>
              <w:jc w:val="left"/>
              <w:rPr>
                <w:rFonts w:ascii="Arial" w:hAnsi="Arial" w:cs="Arial"/>
                <w:bCs/>
                <w:sz w:val="18"/>
                <w:szCs w:val="18"/>
                <w:lang w:eastAsia="es-CL"/>
              </w:rPr>
            </w:pPr>
            <w:r w:rsidRPr="006F085E">
              <w:rPr>
                <w:rFonts w:ascii="Arial" w:hAnsi="Arial" w:cs="Arial"/>
                <w:bCs/>
                <w:sz w:val="18"/>
                <w:szCs w:val="18"/>
                <w:lang w:eastAsia="es-CL"/>
              </w:rPr>
              <w:t>Base Granular para pavimentos H.C.V.</w:t>
            </w:r>
          </w:p>
        </w:tc>
      </w:tr>
      <w:tr w:rsidR="006F085E" w:rsidRPr="006F085E" w:rsidTr="006F085E">
        <w:trPr>
          <w:trHeight w:val="255"/>
        </w:trPr>
        <w:tc>
          <w:tcPr>
            <w:tcW w:w="1060" w:type="dxa"/>
            <w:shd w:val="clear" w:color="auto" w:fill="auto"/>
            <w:noWrap/>
            <w:vAlign w:val="bottom"/>
            <w:hideMark/>
          </w:tcPr>
          <w:p w:rsidR="006F085E" w:rsidRPr="006F085E" w:rsidRDefault="006F085E" w:rsidP="006F085E">
            <w:pPr>
              <w:jc w:val="center"/>
              <w:rPr>
                <w:rFonts w:ascii="Arial" w:hAnsi="Arial" w:cs="Arial"/>
                <w:sz w:val="18"/>
                <w:szCs w:val="18"/>
                <w:lang w:eastAsia="es-CL"/>
              </w:rPr>
            </w:pPr>
            <w:r w:rsidRPr="006F085E">
              <w:rPr>
                <w:rFonts w:ascii="Arial" w:hAnsi="Arial" w:cs="Arial"/>
                <w:sz w:val="18"/>
                <w:szCs w:val="18"/>
                <w:lang w:eastAsia="es-CL"/>
              </w:rPr>
              <w:t>6.1.1.1</w:t>
            </w:r>
          </w:p>
        </w:tc>
        <w:tc>
          <w:tcPr>
            <w:tcW w:w="8169" w:type="dxa"/>
            <w:shd w:val="clear" w:color="auto" w:fill="auto"/>
            <w:noWrap/>
            <w:vAlign w:val="center"/>
            <w:hideMark/>
          </w:tcPr>
          <w:p w:rsidR="006F085E" w:rsidRPr="006F085E" w:rsidRDefault="006F085E" w:rsidP="006F085E">
            <w:pPr>
              <w:jc w:val="left"/>
              <w:rPr>
                <w:rFonts w:ascii="Arial" w:hAnsi="Arial" w:cs="Arial"/>
                <w:sz w:val="18"/>
                <w:szCs w:val="18"/>
                <w:lang w:eastAsia="es-CL"/>
              </w:rPr>
            </w:pPr>
            <w:r w:rsidRPr="006F085E">
              <w:rPr>
                <w:rFonts w:ascii="Arial" w:hAnsi="Arial" w:cs="Arial"/>
                <w:sz w:val="18"/>
                <w:szCs w:val="18"/>
                <w:lang w:eastAsia="es-CL"/>
              </w:rPr>
              <w:t>Bases para pavimento hormigón CBR≥60%  e = 20 cm.</w:t>
            </w:r>
          </w:p>
        </w:tc>
      </w:tr>
      <w:tr w:rsidR="006F085E" w:rsidRPr="006F085E" w:rsidTr="006F085E">
        <w:trPr>
          <w:trHeight w:val="255"/>
        </w:trPr>
        <w:tc>
          <w:tcPr>
            <w:tcW w:w="1060" w:type="dxa"/>
            <w:shd w:val="clear" w:color="auto" w:fill="auto"/>
            <w:noWrap/>
            <w:vAlign w:val="bottom"/>
            <w:hideMark/>
          </w:tcPr>
          <w:p w:rsidR="006F085E" w:rsidRPr="006F085E" w:rsidRDefault="006F085E" w:rsidP="006F085E">
            <w:pPr>
              <w:jc w:val="center"/>
              <w:rPr>
                <w:rFonts w:ascii="Arial" w:hAnsi="Arial" w:cs="Arial"/>
                <w:sz w:val="18"/>
                <w:szCs w:val="18"/>
                <w:lang w:eastAsia="es-CL"/>
              </w:rPr>
            </w:pPr>
            <w:r w:rsidRPr="006F085E">
              <w:rPr>
                <w:rFonts w:ascii="Arial" w:hAnsi="Arial" w:cs="Arial"/>
                <w:sz w:val="18"/>
                <w:szCs w:val="18"/>
                <w:lang w:eastAsia="es-CL"/>
              </w:rPr>
              <w:t>6.1.1.2</w:t>
            </w:r>
          </w:p>
        </w:tc>
        <w:tc>
          <w:tcPr>
            <w:tcW w:w="8169" w:type="dxa"/>
            <w:shd w:val="clear" w:color="auto" w:fill="auto"/>
            <w:noWrap/>
            <w:vAlign w:val="center"/>
            <w:hideMark/>
          </w:tcPr>
          <w:p w:rsidR="006F085E" w:rsidRPr="006F085E" w:rsidRDefault="006F085E" w:rsidP="006F085E">
            <w:pPr>
              <w:jc w:val="left"/>
              <w:rPr>
                <w:rFonts w:ascii="Arial" w:hAnsi="Arial" w:cs="Arial"/>
                <w:sz w:val="18"/>
                <w:szCs w:val="18"/>
                <w:lang w:eastAsia="es-CL"/>
              </w:rPr>
            </w:pPr>
            <w:r w:rsidRPr="006F085E">
              <w:rPr>
                <w:rFonts w:ascii="Arial" w:hAnsi="Arial" w:cs="Arial"/>
                <w:sz w:val="18"/>
                <w:szCs w:val="18"/>
                <w:lang w:eastAsia="es-CL"/>
              </w:rPr>
              <w:t>Mejoramiento granular CBR≥20%  e = 20 cm.</w:t>
            </w:r>
          </w:p>
        </w:tc>
      </w:tr>
      <w:tr w:rsidR="006F085E" w:rsidRPr="006F085E" w:rsidTr="006F085E">
        <w:trPr>
          <w:trHeight w:val="255"/>
        </w:trPr>
        <w:tc>
          <w:tcPr>
            <w:tcW w:w="1060" w:type="dxa"/>
            <w:shd w:val="clear" w:color="auto" w:fill="auto"/>
            <w:noWrap/>
            <w:vAlign w:val="bottom"/>
            <w:hideMark/>
          </w:tcPr>
          <w:p w:rsidR="006F085E" w:rsidRPr="006F085E" w:rsidRDefault="006F085E" w:rsidP="006F085E">
            <w:pPr>
              <w:jc w:val="center"/>
              <w:rPr>
                <w:rFonts w:ascii="Arial" w:hAnsi="Arial" w:cs="Arial"/>
                <w:sz w:val="18"/>
                <w:szCs w:val="18"/>
                <w:lang w:eastAsia="es-CL"/>
              </w:rPr>
            </w:pPr>
            <w:r w:rsidRPr="006F085E">
              <w:rPr>
                <w:rFonts w:ascii="Arial" w:hAnsi="Arial" w:cs="Arial"/>
                <w:sz w:val="18"/>
                <w:szCs w:val="18"/>
                <w:lang w:eastAsia="es-CL"/>
              </w:rPr>
              <w:t>6.1.2</w:t>
            </w:r>
          </w:p>
        </w:tc>
        <w:tc>
          <w:tcPr>
            <w:tcW w:w="8169" w:type="dxa"/>
            <w:shd w:val="clear" w:color="auto" w:fill="auto"/>
            <w:noWrap/>
            <w:vAlign w:val="center"/>
            <w:hideMark/>
          </w:tcPr>
          <w:p w:rsidR="006F085E" w:rsidRPr="006F085E" w:rsidRDefault="006F085E" w:rsidP="006F085E">
            <w:pPr>
              <w:jc w:val="left"/>
              <w:rPr>
                <w:rFonts w:ascii="Arial" w:hAnsi="Arial" w:cs="Arial"/>
                <w:bCs/>
                <w:sz w:val="18"/>
                <w:szCs w:val="18"/>
                <w:lang w:eastAsia="es-CL"/>
              </w:rPr>
            </w:pPr>
            <w:r w:rsidRPr="006F085E">
              <w:rPr>
                <w:rFonts w:ascii="Arial" w:hAnsi="Arial" w:cs="Arial"/>
                <w:bCs/>
                <w:sz w:val="18"/>
                <w:szCs w:val="18"/>
                <w:lang w:eastAsia="es-CL"/>
              </w:rPr>
              <w:t>Pavimentos de Hormigón de Cemento vibrado para calzada</w:t>
            </w:r>
          </w:p>
        </w:tc>
      </w:tr>
      <w:tr w:rsidR="006F085E" w:rsidRPr="006F085E" w:rsidTr="006F085E">
        <w:trPr>
          <w:trHeight w:val="255"/>
        </w:trPr>
        <w:tc>
          <w:tcPr>
            <w:tcW w:w="1060" w:type="dxa"/>
            <w:shd w:val="clear" w:color="auto" w:fill="auto"/>
            <w:noWrap/>
            <w:vAlign w:val="bottom"/>
            <w:hideMark/>
          </w:tcPr>
          <w:p w:rsidR="006F085E" w:rsidRPr="006F085E" w:rsidRDefault="006F085E" w:rsidP="006F085E">
            <w:pPr>
              <w:jc w:val="center"/>
              <w:rPr>
                <w:rFonts w:ascii="Arial" w:hAnsi="Arial" w:cs="Arial"/>
                <w:sz w:val="18"/>
                <w:szCs w:val="18"/>
                <w:lang w:eastAsia="es-CL"/>
              </w:rPr>
            </w:pPr>
            <w:r w:rsidRPr="006F085E">
              <w:rPr>
                <w:rFonts w:ascii="Arial" w:hAnsi="Arial" w:cs="Arial"/>
                <w:sz w:val="18"/>
                <w:szCs w:val="18"/>
                <w:lang w:eastAsia="es-CL"/>
              </w:rPr>
              <w:t>6.1.2.1</w:t>
            </w:r>
          </w:p>
        </w:tc>
        <w:tc>
          <w:tcPr>
            <w:tcW w:w="8169" w:type="dxa"/>
            <w:shd w:val="clear" w:color="auto" w:fill="auto"/>
            <w:noWrap/>
            <w:vAlign w:val="center"/>
            <w:hideMark/>
          </w:tcPr>
          <w:p w:rsidR="006F085E" w:rsidRPr="006F085E" w:rsidRDefault="006F085E" w:rsidP="006F085E">
            <w:pPr>
              <w:jc w:val="left"/>
              <w:rPr>
                <w:rFonts w:ascii="Arial" w:hAnsi="Arial" w:cs="Arial"/>
                <w:sz w:val="18"/>
                <w:szCs w:val="18"/>
                <w:lang w:eastAsia="es-CL"/>
              </w:rPr>
            </w:pPr>
            <w:r w:rsidRPr="006F085E">
              <w:rPr>
                <w:rFonts w:ascii="Arial" w:hAnsi="Arial" w:cs="Arial"/>
                <w:sz w:val="18"/>
                <w:szCs w:val="18"/>
                <w:lang w:eastAsia="es-CL"/>
              </w:rPr>
              <w:t>Calzada de pavimento hormigón e = 15 cm.</w:t>
            </w:r>
          </w:p>
        </w:tc>
      </w:tr>
      <w:tr w:rsidR="006F085E" w:rsidRPr="006F085E" w:rsidTr="006F085E">
        <w:trPr>
          <w:trHeight w:val="255"/>
        </w:trPr>
        <w:tc>
          <w:tcPr>
            <w:tcW w:w="1060" w:type="dxa"/>
            <w:shd w:val="clear" w:color="auto" w:fill="auto"/>
            <w:noWrap/>
            <w:vAlign w:val="bottom"/>
            <w:hideMark/>
          </w:tcPr>
          <w:p w:rsidR="006F085E" w:rsidRPr="006F085E" w:rsidRDefault="006F085E" w:rsidP="006F085E">
            <w:pPr>
              <w:jc w:val="center"/>
              <w:rPr>
                <w:rFonts w:ascii="Arial" w:hAnsi="Arial" w:cs="Arial"/>
                <w:sz w:val="18"/>
                <w:szCs w:val="18"/>
                <w:lang w:eastAsia="es-CL"/>
              </w:rPr>
            </w:pPr>
            <w:r w:rsidRPr="006F085E">
              <w:rPr>
                <w:rFonts w:ascii="Arial" w:hAnsi="Arial" w:cs="Arial"/>
                <w:sz w:val="18"/>
                <w:szCs w:val="18"/>
                <w:lang w:eastAsia="es-CL"/>
              </w:rPr>
              <w:t>6.1.3</w:t>
            </w:r>
          </w:p>
        </w:tc>
        <w:tc>
          <w:tcPr>
            <w:tcW w:w="8169" w:type="dxa"/>
            <w:shd w:val="clear" w:color="auto" w:fill="auto"/>
            <w:noWrap/>
            <w:vAlign w:val="center"/>
            <w:hideMark/>
          </w:tcPr>
          <w:p w:rsidR="006F085E" w:rsidRPr="006F085E" w:rsidRDefault="006F085E" w:rsidP="006F085E">
            <w:pPr>
              <w:jc w:val="left"/>
              <w:rPr>
                <w:rFonts w:ascii="Arial" w:hAnsi="Arial" w:cs="Arial"/>
                <w:bCs/>
                <w:sz w:val="18"/>
                <w:szCs w:val="18"/>
                <w:lang w:eastAsia="es-CL"/>
              </w:rPr>
            </w:pPr>
            <w:r w:rsidRPr="006F085E">
              <w:rPr>
                <w:rFonts w:ascii="Arial" w:hAnsi="Arial" w:cs="Arial"/>
                <w:bCs/>
                <w:sz w:val="18"/>
                <w:szCs w:val="18"/>
                <w:lang w:eastAsia="es-CL"/>
              </w:rPr>
              <w:t>Solera de Hormigón de cemento vibrado</w:t>
            </w:r>
          </w:p>
        </w:tc>
      </w:tr>
      <w:tr w:rsidR="006F085E" w:rsidRPr="006F085E" w:rsidTr="006F085E">
        <w:trPr>
          <w:trHeight w:val="255"/>
        </w:trPr>
        <w:tc>
          <w:tcPr>
            <w:tcW w:w="1060" w:type="dxa"/>
            <w:shd w:val="clear" w:color="auto" w:fill="auto"/>
            <w:noWrap/>
            <w:vAlign w:val="bottom"/>
            <w:hideMark/>
          </w:tcPr>
          <w:p w:rsidR="006F085E" w:rsidRPr="006F085E" w:rsidRDefault="006F085E" w:rsidP="006F085E">
            <w:pPr>
              <w:jc w:val="center"/>
              <w:rPr>
                <w:rFonts w:ascii="Arial" w:hAnsi="Arial" w:cs="Arial"/>
                <w:sz w:val="18"/>
                <w:szCs w:val="18"/>
                <w:lang w:eastAsia="es-CL"/>
              </w:rPr>
            </w:pPr>
            <w:r w:rsidRPr="006F085E">
              <w:rPr>
                <w:rFonts w:ascii="Arial" w:hAnsi="Arial" w:cs="Arial"/>
                <w:sz w:val="18"/>
                <w:szCs w:val="18"/>
                <w:lang w:eastAsia="es-CL"/>
              </w:rPr>
              <w:t>6.1.3.1</w:t>
            </w:r>
          </w:p>
        </w:tc>
        <w:tc>
          <w:tcPr>
            <w:tcW w:w="8169" w:type="dxa"/>
            <w:shd w:val="clear" w:color="auto" w:fill="auto"/>
            <w:noWrap/>
            <w:vAlign w:val="center"/>
            <w:hideMark/>
          </w:tcPr>
          <w:p w:rsidR="006F085E" w:rsidRPr="006F085E" w:rsidRDefault="006F085E" w:rsidP="006F085E">
            <w:pPr>
              <w:jc w:val="left"/>
              <w:rPr>
                <w:rFonts w:ascii="Arial" w:hAnsi="Arial" w:cs="Arial"/>
                <w:sz w:val="18"/>
                <w:szCs w:val="18"/>
                <w:lang w:eastAsia="es-CL"/>
              </w:rPr>
            </w:pPr>
            <w:r w:rsidRPr="006F085E">
              <w:rPr>
                <w:rFonts w:ascii="Arial" w:hAnsi="Arial" w:cs="Arial"/>
                <w:sz w:val="18"/>
                <w:szCs w:val="18"/>
                <w:lang w:eastAsia="es-CL"/>
              </w:rPr>
              <w:t>Solera tipo A</w:t>
            </w:r>
          </w:p>
        </w:tc>
      </w:tr>
      <w:tr w:rsidR="006F085E" w:rsidRPr="006F085E" w:rsidTr="006F085E">
        <w:trPr>
          <w:trHeight w:val="255"/>
        </w:trPr>
        <w:tc>
          <w:tcPr>
            <w:tcW w:w="1060" w:type="dxa"/>
            <w:shd w:val="clear" w:color="auto" w:fill="auto"/>
            <w:noWrap/>
            <w:vAlign w:val="bottom"/>
            <w:hideMark/>
          </w:tcPr>
          <w:p w:rsidR="006F085E" w:rsidRPr="006F085E" w:rsidRDefault="006F085E" w:rsidP="006F085E">
            <w:pPr>
              <w:jc w:val="center"/>
              <w:rPr>
                <w:rFonts w:ascii="Arial" w:hAnsi="Arial" w:cs="Arial"/>
                <w:sz w:val="18"/>
                <w:szCs w:val="18"/>
                <w:lang w:eastAsia="es-CL"/>
              </w:rPr>
            </w:pPr>
            <w:r w:rsidRPr="006F085E">
              <w:rPr>
                <w:rFonts w:ascii="Arial" w:hAnsi="Arial" w:cs="Arial"/>
                <w:sz w:val="18"/>
                <w:szCs w:val="18"/>
                <w:lang w:eastAsia="es-CL"/>
              </w:rPr>
              <w:t>6.1.3.2</w:t>
            </w:r>
          </w:p>
        </w:tc>
        <w:tc>
          <w:tcPr>
            <w:tcW w:w="8169" w:type="dxa"/>
            <w:shd w:val="clear" w:color="auto" w:fill="auto"/>
            <w:noWrap/>
            <w:vAlign w:val="center"/>
            <w:hideMark/>
          </w:tcPr>
          <w:p w:rsidR="006F085E" w:rsidRPr="006F085E" w:rsidRDefault="006F085E" w:rsidP="006F085E">
            <w:pPr>
              <w:jc w:val="left"/>
              <w:rPr>
                <w:rFonts w:ascii="Arial" w:hAnsi="Arial" w:cs="Arial"/>
                <w:sz w:val="18"/>
                <w:szCs w:val="18"/>
                <w:lang w:eastAsia="es-CL"/>
              </w:rPr>
            </w:pPr>
            <w:r w:rsidRPr="006F085E">
              <w:rPr>
                <w:rFonts w:ascii="Arial" w:hAnsi="Arial" w:cs="Arial"/>
                <w:sz w:val="18"/>
                <w:szCs w:val="18"/>
                <w:lang w:eastAsia="es-CL"/>
              </w:rPr>
              <w:t>Vereda H.C. e = 0,07 m</w:t>
            </w:r>
          </w:p>
        </w:tc>
      </w:tr>
      <w:tr w:rsidR="006F085E" w:rsidRPr="006F085E" w:rsidTr="006F085E">
        <w:trPr>
          <w:trHeight w:val="255"/>
        </w:trPr>
        <w:tc>
          <w:tcPr>
            <w:tcW w:w="1060" w:type="dxa"/>
            <w:shd w:val="clear" w:color="auto" w:fill="auto"/>
            <w:noWrap/>
            <w:vAlign w:val="bottom"/>
            <w:hideMark/>
          </w:tcPr>
          <w:p w:rsidR="006F085E" w:rsidRPr="006F085E" w:rsidRDefault="006F085E" w:rsidP="006F085E">
            <w:pPr>
              <w:jc w:val="center"/>
              <w:rPr>
                <w:rFonts w:ascii="Arial" w:hAnsi="Arial" w:cs="Arial"/>
                <w:sz w:val="18"/>
                <w:szCs w:val="18"/>
                <w:lang w:eastAsia="es-CL"/>
              </w:rPr>
            </w:pPr>
            <w:r w:rsidRPr="006F085E">
              <w:rPr>
                <w:rFonts w:ascii="Arial" w:hAnsi="Arial" w:cs="Arial"/>
                <w:sz w:val="18"/>
                <w:szCs w:val="18"/>
                <w:lang w:eastAsia="es-CL"/>
              </w:rPr>
              <w:t>6.1.3.3</w:t>
            </w:r>
          </w:p>
        </w:tc>
        <w:tc>
          <w:tcPr>
            <w:tcW w:w="8169" w:type="dxa"/>
            <w:shd w:val="clear" w:color="auto" w:fill="auto"/>
            <w:noWrap/>
            <w:vAlign w:val="center"/>
            <w:hideMark/>
          </w:tcPr>
          <w:p w:rsidR="006F085E" w:rsidRPr="006F085E" w:rsidRDefault="006F085E" w:rsidP="006F085E">
            <w:pPr>
              <w:jc w:val="left"/>
              <w:rPr>
                <w:rFonts w:ascii="Arial" w:hAnsi="Arial" w:cs="Arial"/>
                <w:sz w:val="18"/>
                <w:szCs w:val="18"/>
                <w:lang w:eastAsia="es-CL"/>
              </w:rPr>
            </w:pPr>
            <w:r w:rsidRPr="006F085E">
              <w:rPr>
                <w:rFonts w:ascii="Arial" w:hAnsi="Arial" w:cs="Arial"/>
                <w:sz w:val="18"/>
                <w:szCs w:val="18"/>
                <w:lang w:eastAsia="es-CL"/>
              </w:rPr>
              <w:t>Base Vereda r e = 0,07 m</w:t>
            </w:r>
          </w:p>
        </w:tc>
      </w:tr>
      <w:tr w:rsidR="006F085E" w:rsidRPr="006F085E" w:rsidTr="006F085E">
        <w:trPr>
          <w:trHeight w:val="255"/>
        </w:trPr>
        <w:tc>
          <w:tcPr>
            <w:tcW w:w="1060" w:type="dxa"/>
            <w:shd w:val="clear" w:color="auto" w:fill="auto"/>
            <w:noWrap/>
            <w:vAlign w:val="bottom"/>
            <w:hideMark/>
          </w:tcPr>
          <w:p w:rsidR="006F085E" w:rsidRPr="006F085E" w:rsidRDefault="006F085E" w:rsidP="006F085E">
            <w:pPr>
              <w:jc w:val="center"/>
              <w:rPr>
                <w:rFonts w:ascii="Arial" w:hAnsi="Arial" w:cs="Arial"/>
                <w:sz w:val="18"/>
                <w:szCs w:val="18"/>
                <w:lang w:eastAsia="es-CL"/>
              </w:rPr>
            </w:pPr>
            <w:r w:rsidRPr="006F085E">
              <w:rPr>
                <w:rFonts w:ascii="Arial" w:hAnsi="Arial" w:cs="Arial"/>
                <w:sz w:val="18"/>
                <w:szCs w:val="18"/>
                <w:lang w:eastAsia="es-CL"/>
              </w:rPr>
              <w:t>6.1.3.4</w:t>
            </w:r>
          </w:p>
        </w:tc>
        <w:tc>
          <w:tcPr>
            <w:tcW w:w="8169" w:type="dxa"/>
            <w:shd w:val="clear" w:color="auto" w:fill="auto"/>
            <w:noWrap/>
            <w:vAlign w:val="center"/>
            <w:hideMark/>
          </w:tcPr>
          <w:p w:rsidR="006F085E" w:rsidRPr="006F085E" w:rsidRDefault="006F085E" w:rsidP="006F085E">
            <w:pPr>
              <w:jc w:val="left"/>
              <w:rPr>
                <w:rFonts w:ascii="Arial" w:hAnsi="Arial" w:cs="Arial"/>
                <w:sz w:val="18"/>
                <w:szCs w:val="18"/>
                <w:lang w:eastAsia="es-CL"/>
              </w:rPr>
            </w:pPr>
            <w:r w:rsidRPr="006F085E">
              <w:rPr>
                <w:rFonts w:ascii="Arial" w:hAnsi="Arial" w:cs="Arial"/>
                <w:sz w:val="18"/>
                <w:szCs w:val="18"/>
                <w:lang w:eastAsia="es-CL"/>
              </w:rPr>
              <w:t>Vereda reforzada H.C. e = 0,10 m</w:t>
            </w:r>
          </w:p>
        </w:tc>
      </w:tr>
      <w:tr w:rsidR="006F085E" w:rsidRPr="006F085E" w:rsidTr="006F085E">
        <w:trPr>
          <w:trHeight w:val="255"/>
        </w:trPr>
        <w:tc>
          <w:tcPr>
            <w:tcW w:w="1060" w:type="dxa"/>
            <w:shd w:val="clear" w:color="auto" w:fill="auto"/>
            <w:noWrap/>
            <w:vAlign w:val="bottom"/>
            <w:hideMark/>
          </w:tcPr>
          <w:p w:rsidR="006F085E" w:rsidRPr="006F085E" w:rsidRDefault="006F085E" w:rsidP="006F085E">
            <w:pPr>
              <w:jc w:val="center"/>
              <w:rPr>
                <w:rFonts w:ascii="Arial" w:hAnsi="Arial" w:cs="Arial"/>
                <w:sz w:val="18"/>
                <w:szCs w:val="18"/>
                <w:lang w:eastAsia="es-CL"/>
              </w:rPr>
            </w:pPr>
            <w:r w:rsidRPr="006F085E">
              <w:rPr>
                <w:rFonts w:ascii="Arial" w:hAnsi="Arial" w:cs="Arial"/>
                <w:sz w:val="18"/>
                <w:szCs w:val="18"/>
                <w:lang w:eastAsia="es-CL"/>
              </w:rPr>
              <w:t>6.1.3.5</w:t>
            </w:r>
          </w:p>
        </w:tc>
        <w:tc>
          <w:tcPr>
            <w:tcW w:w="8169" w:type="dxa"/>
            <w:shd w:val="clear" w:color="auto" w:fill="auto"/>
            <w:noWrap/>
            <w:vAlign w:val="center"/>
            <w:hideMark/>
          </w:tcPr>
          <w:p w:rsidR="006F085E" w:rsidRPr="006F085E" w:rsidRDefault="006F085E" w:rsidP="006F085E">
            <w:pPr>
              <w:jc w:val="left"/>
              <w:rPr>
                <w:rFonts w:ascii="Arial" w:hAnsi="Arial" w:cs="Arial"/>
                <w:sz w:val="18"/>
                <w:szCs w:val="18"/>
                <w:lang w:eastAsia="es-CL"/>
              </w:rPr>
            </w:pPr>
            <w:r w:rsidRPr="006F085E">
              <w:rPr>
                <w:rFonts w:ascii="Arial" w:hAnsi="Arial" w:cs="Arial"/>
                <w:sz w:val="18"/>
                <w:szCs w:val="18"/>
                <w:lang w:eastAsia="es-CL"/>
              </w:rPr>
              <w:t>Base Vereda reforzada e = 0,10 m</w:t>
            </w:r>
          </w:p>
        </w:tc>
      </w:tr>
      <w:tr w:rsidR="006F085E" w:rsidRPr="006F085E" w:rsidTr="006F085E">
        <w:trPr>
          <w:trHeight w:val="255"/>
        </w:trPr>
        <w:tc>
          <w:tcPr>
            <w:tcW w:w="1060" w:type="dxa"/>
            <w:shd w:val="clear" w:color="auto" w:fill="auto"/>
            <w:noWrap/>
            <w:vAlign w:val="bottom"/>
            <w:hideMark/>
          </w:tcPr>
          <w:p w:rsidR="006F085E" w:rsidRPr="006F085E" w:rsidRDefault="006F085E" w:rsidP="006F085E">
            <w:pPr>
              <w:jc w:val="center"/>
              <w:rPr>
                <w:rFonts w:ascii="Arial" w:hAnsi="Arial" w:cs="Arial"/>
                <w:sz w:val="18"/>
                <w:szCs w:val="18"/>
                <w:lang w:eastAsia="es-CL"/>
              </w:rPr>
            </w:pPr>
            <w:r w:rsidRPr="006F085E">
              <w:rPr>
                <w:rFonts w:ascii="Arial" w:hAnsi="Arial" w:cs="Arial"/>
                <w:sz w:val="18"/>
                <w:szCs w:val="18"/>
                <w:lang w:eastAsia="es-CL"/>
              </w:rPr>
              <w:t>6.1.4</w:t>
            </w:r>
          </w:p>
        </w:tc>
        <w:tc>
          <w:tcPr>
            <w:tcW w:w="8169" w:type="dxa"/>
            <w:shd w:val="clear" w:color="auto" w:fill="auto"/>
            <w:noWrap/>
            <w:vAlign w:val="center"/>
            <w:hideMark/>
          </w:tcPr>
          <w:p w:rsidR="006F085E" w:rsidRPr="006F085E" w:rsidRDefault="006F085E" w:rsidP="006F085E">
            <w:pPr>
              <w:jc w:val="left"/>
              <w:rPr>
                <w:rFonts w:ascii="Arial" w:hAnsi="Arial" w:cs="Arial"/>
                <w:sz w:val="18"/>
                <w:szCs w:val="18"/>
                <w:lang w:eastAsia="es-CL"/>
              </w:rPr>
            </w:pPr>
            <w:r w:rsidRPr="006F085E">
              <w:rPr>
                <w:rFonts w:ascii="Arial" w:hAnsi="Arial" w:cs="Arial"/>
                <w:sz w:val="18"/>
                <w:szCs w:val="18"/>
                <w:lang w:eastAsia="es-CL"/>
              </w:rPr>
              <w:t>Geotextil separacion de materiales</w:t>
            </w:r>
          </w:p>
        </w:tc>
      </w:tr>
    </w:tbl>
    <w:p w:rsidR="006F085E" w:rsidRPr="000E3018" w:rsidRDefault="006F085E" w:rsidP="007614F3">
      <w:pPr>
        <w:rPr>
          <w:rFonts w:ascii="Arial" w:hAnsi="Arial" w:cs="Arial"/>
          <w:sz w:val="20"/>
          <w:szCs w:val="20"/>
        </w:rPr>
      </w:pPr>
    </w:p>
    <w:p w:rsidR="007614F3" w:rsidRPr="007614F3" w:rsidRDefault="006F085E" w:rsidP="007614F3">
      <w:pPr>
        <w:pStyle w:val="Ttulo3"/>
        <w:ind w:left="0"/>
        <w:rPr>
          <w:rFonts w:ascii="Arial" w:hAnsi="Arial" w:cs="Arial"/>
          <w:sz w:val="20"/>
          <w:u w:val="single"/>
        </w:rPr>
      </w:pPr>
      <w:bookmarkStart w:id="45" w:name="_Toc78236264"/>
      <w:r>
        <w:rPr>
          <w:rFonts w:ascii="Arial" w:hAnsi="Arial" w:cs="Arial"/>
          <w:sz w:val="20"/>
          <w:u w:val="single"/>
        </w:rPr>
        <w:t>6</w:t>
      </w:r>
      <w:r w:rsidR="007614F3" w:rsidRPr="007614F3">
        <w:rPr>
          <w:rFonts w:ascii="Arial" w:hAnsi="Arial" w:cs="Arial"/>
          <w:sz w:val="20"/>
          <w:u w:val="single"/>
        </w:rPr>
        <w:t>.</w:t>
      </w:r>
      <w:r w:rsidR="007614F3">
        <w:rPr>
          <w:rFonts w:ascii="Arial" w:hAnsi="Arial" w:cs="Arial"/>
          <w:sz w:val="20"/>
          <w:u w:val="single"/>
        </w:rPr>
        <w:t>2</w:t>
      </w:r>
      <w:r w:rsidR="007614F3" w:rsidRPr="007614F3">
        <w:rPr>
          <w:rFonts w:ascii="Arial" w:hAnsi="Arial" w:cs="Arial"/>
          <w:sz w:val="20"/>
          <w:u w:val="single"/>
        </w:rPr>
        <w:t xml:space="preserve"> </w:t>
      </w:r>
      <w:r w:rsidR="007614F3">
        <w:rPr>
          <w:rFonts w:ascii="Arial" w:hAnsi="Arial" w:cs="Arial"/>
          <w:sz w:val="20"/>
          <w:u w:val="single"/>
        </w:rPr>
        <w:t>AGUAS LLUVIAS</w:t>
      </w:r>
      <w:bookmarkEnd w:id="45"/>
    </w:p>
    <w:p w:rsidR="007614F3" w:rsidRPr="007614F3" w:rsidRDefault="007614F3" w:rsidP="007614F3">
      <w:pPr>
        <w:rPr>
          <w:rFonts w:ascii="Arial" w:hAnsi="Arial" w:cs="Arial"/>
          <w:b/>
          <w:sz w:val="20"/>
          <w:szCs w:val="20"/>
        </w:rPr>
      </w:pPr>
      <w:r w:rsidRPr="007614F3">
        <w:rPr>
          <w:rFonts w:ascii="Arial" w:hAnsi="Arial" w:cs="Arial"/>
          <w:b/>
          <w:sz w:val="20"/>
          <w:szCs w:val="20"/>
        </w:rPr>
        <w:t>Movimiento de tierras</w:t>
      </w:r>
    </w:p>
    <w:p w:rsidR="007614F3" w:rsidRPr="007614F3" w:rsidRDefault="007614F3" w:rsidP="007614F3">
      <w:pPr>
        <w:pStyle w:val="Sangra2detindependiente"/>
        <w:ind w:left="0"/>
        <w:rPr>
          <w:rFonts w:ascii="Arial" w:hAnsi="Arial" w:cs="Arial"/>
          <w:sz w:val="20"/>
          <w:szCs w:val="20"/>
        </w:rPr>
      </w:pPr>
      <w:r w:rsidRPr="007614F3">
        <w:rPr>
          <w:rFonts w:ascii="Arial" w:hAnsi="Arial" w:cs="Arial"/>
          <w:sz w:val="20"/>
          <w:szCs w:val="20"/>
        </w:rPr>
        <w:t xml:space="preserve">Consta del movimiento de tierras necesarios para la ejecución de la zanja especificada para dar cabida a los tubos, cámaras de inspección, sumideros y drenes proyectados. </w:t>
      </w:r>
    </w:p>
    <w:p w:rsidR="007614F3" w:rsidRDefault="007614F3" w:rsidP="007614F3">
      <w:pPr>
        <w:pStyle w:val="Sangra2detindependiente"/>
        <w:ind w:left="0"/>
        <w:rPr>
          <w:rFonts w:ascii="Arial" w:hAnsi="Arial" w:cs="Arial"/>
          <w:sz w:val="20"/>
          <w:szCs w:val="20"/>
        </w:rPr>
      </w:pPr>
      <w:r w:rsidRPr="007614F3">
        <w:rPr>
          <w:rFonts w:ascii="Arial" w:hAnsi="Arial" w:cs="Arial"/>
          <w:sz w:val="20"/>
          <w:szCs w:val="20"/>
        </w:rPr>
        <w:t xml:space="preserve">La colocación de cañerías se hará en zanjas abiertas, las que se ejecutarán una vez hecho el movimiento de tierras del proyecto de pavimentación y con anterioridad a la ejecución de los pavimentos y sus bases. </w:t>
      </w:r>
    </w:p>
    <w:p w:rsidR="007614F3" w:rsidRPr="007614F3" w:rsidRDefault="007614F3" w:rsidP="007614F3">
      <w:pPr>
        <w:pStyle w:val="Sangra2detindependiente"/>
        <w:rPr>
          <w:rFonts w:ascii="Arial" w:hAnsi="Arial" w:cs="Arial"/>
          <w:sz w:val="20"/>
          <w:szCs w:val="20"/>
        </w:rPr>
      </w:pPr>
    </w:p>
    <w:p w:rsidR="007614F3" w:rsidRPr="007614F3" w:rsidRDefault="007614F3" w:rsidP="007614F3">
      <w:pPr>
        <w:rPr>
          <w:rFonts w:ascii="Arial" w:hAnsi="Arial" w:cs="Arial"/>
          <w:b/>
          <w:sz w:val="20"/>
          <w:szCs w:val="20"/>
        </w:rPr>
      </w:pPr>
      <w:r w:rsidRPr="007614F3">
        <w:rPr>
          <w:rFonts w:ascii="Arial" w:hAnsi="Arial" w:cs="Arial"/>
          <w:b/>
          <w:sz w:val="20"/>
          <w:szCs w:val="20"/>
        </w:rPr>
        <w:t xml:space="preserve"> Excavación en zanjas. </w:t>
      </w:r>
    </w:p>
    <w:p w:rsidR="007614F3" w:rsidRPr="007614F3" w:rsidRDefault="007614F3" w:rsidP="007614F3">
      <w:pPr>
        <w:pStyle w:val="Sangra2detindependiente"/>
        <w:ind w:left="0"/>
        <w:rPr>
          <w:rFonts w:ascii="Arial" w:hAnsi="Arial" w:cs="Arial"/>
          <w:sz w:val="20"/>
          <w:szCs w:val="20"/>
        </w:rPr>
      </w:pPr>
      <w:r w:rsidRPr="007614F3">
        <w:rPr>
          <w:rFonts w:ascii="Arial" w:hAnsi="Arial" w:cs="Arial"/>
          <w:sz w:val="20"/>
          <w:szCs w:val="20"/>
        </w:rPr>
        <w:t xml:space="preserve">Las excavaciones en zanja deberán tener las profundidades indicadas en los planos del proyecto. </w:t>
      </w:r>
    </w:p>
    <w:p w:rsidR="007614F3" w:rsidRPr="007614F3" w:rsidRDefault="007614F3" w:rsidP="007614F3">
      <w:pPr>
        <w:pStyle w:val="Sangra2detindependiente"/>
        <w:ind w:left="0"/>
        <w:rPr>
          <w:rFonts w:ascii="Arial" w:hAnsi="Arial" w:cs="Arial"/>
          <w:sz w:val="20"/>
          <w:szCs w:val="20"/>
        </w:rPr>
      </w:pPr>
      <w:r w:rsidRPr="007614F3">
        <w:rPr>
          <w:rFonts w:ascii="Arial" w:hAnsi="Arial" w:cs="Arial"/>
          <w:sz w:val="20"/>
          <w:szCs w:val="20"/>
        </w:rPr>
        <w:t>El ancho en el fondo de la zanja se ha considerado igual al diámetro nominal del tubo más 0.6 m. para tubos de hasta 500 mm de diámetro, para diámetros superiores se considera un sobreancho de 0.9 m. La pared de la zanja se ha considerado de acuerdo a lo siguiente:</w:t>
      </w:r>
    </w:p>
    <w:p w:rsidR="007614F3" w:rsidRPr="007614F3" w:rsidRDefault="007614F3" w:rsidP="005A3366">
      <w:pPr>
        <w:pStyle w:val="Sangra2detindependiente"/>
        <w:numPr>
          <w:ilvl w:val="0"/>
          <w:numId w:val="19"/>
        </w:numPr>
        <w:tabs>
          <w:tab w:val="left" w:pos="426"/>
        </w:tabs>
        <w:spacing w:after="240"/>
        <w:rPr>
          <w:rFonts w:ascii="Arial" w:hAnsi="Arial" w:cs="Arial"/>
          <w:sz w:val="20"/>
          <w:szCs w:val="20"/>
        </w:rPr>
      </w:pPr>
      <w:r w:rsidRPr="007614F3">
        <w:rPr>
          <w:rFonts w:ascii="Arial" w:hAnsi="Arial" w:cs="Arial"/>
          <w:sz w:val="20"/>
          <w:szCs w:val="20"/>
        </w:rPr>
        <w:t xml:space="preserve">Taludes 1: 5 / H : V para profundidades menores a 1.5 m. </w:t>
      </w:r>
    </w:p>
    <w:p w:rsidR="007614F3" w:rsidRDefault="007614F3" w:rsidP="005A3366">
      <w:pPr>
        <w:pStyle w:val="Sangra2detindependiente"/>
        <w:numPr>
          <w:ilvl w:val="0"/>
          <w:numId w:val="19"/>
        </w:numPr>
        <w:tabs>
          <w:tab w:val="left" w:pos="426"/>
        </w:tabs>
        <w:spacing w:after="240"/>
      </w:pPr>
      <w:r>
        <w:t xml:space="preserve">Taludes verticales con entibaciones para profundidades mayores a 1.5 m. </w:t>
      </w:r>
    </w:p>
    <w:p w:rsidR="007614F3" w:rsidRPr="007614F3" w:rsidRDefault="007614F3" w:rsidP="007614F3">
      <w:pPr>
        <w:pStyle w:val="Sangra2detindependiente"/>
        <w:ind w:left="0"/>
        <w:rPr>
          <w:rFonts w:ascii="Arial" w:hAnsi="Arial" w:cs="Arial"/>
          <w:sz w:val="20"/>
          <w:szCs w:val="20"/>
        </w:rPr>
      </w:pPr>
      <w:r w:rsidRPr="007614F3">
        <w:rPr>
          <w:rFonts w:ascii="Arial" w:hAnsi="Arial" w:cs="Arial"/>
          <w:sz w:val="20"/>
          <w:szCs w:val="20"/>
        </w:rPr>
        <w:t>El terreno a excavar, conforme a las estratigrafías de suelo efectuadas en las calicatas excavadas corresponde a suelos arenosos. Para efectos de cubicaciones, se ha clasificado el terreno como terreno común excavable con retroexcavadora  o  manualmente, salvo sectores puntuales que requerirán agotamiento mediante punteras.</w:t>
      </w:r>
    </w:p>
    <w:p w:rsidR="007614F3" w:rsidRPr="007614F3" w:rsidRDefault="007614F3" w:rsidP="007614F3">
      <w:pPr>
        <w:pStyle w:val="Sangra2detindependiente"/>
        <w:ind w:left="0"/>
        <w:rPr>
          <w:rFonts w:ascii="Arial" w:hAnsi="Arial" w:cs="Arial"/>
          <w:sz w:val="20"/>
          <w:szCs w:val="20"/>
        </w:rPr>
      </w:pPr>
      <w:r w:rsidRPr="007614F3">
        <w:rPr>
          <w:rFonts w:ascii="Arial" w:hAnsi="Arial" w:cs="Arial"/>
          <w:sz w:val="20"/>
          <w:szCs w:val="20"/>
        </w:rPr>
        <w:t>Los  últimos 0.2 m antes de llegar al fondo de la excavación se deberán realizar obligatoriamente a mano, el resto de la excavación podrá realizarse manualmente o con máquina.</w:t>
      </w:r>
    </w:p>
    <w:p w:rsidR="007614F3" w:rsidRPr="007614F3" w:rsidRDefault="007614F3" w:rsidP="007614F3">
      <w:pPr>
        <w:pStyle w:val="Sangra2detindependiente"/>
        <w:ind w:left="0"/>
        <w:rPr>
          <w:rFonts w:ascii="Arial" w:hAnsi="Arial" w:cs="Arial"/>
          <w:sz w:val="20"/>
          <w:szCs w:val="20"/>
        </w:rPr>
      </w:pPr>
      <w:r w:rsidRPr="007614F3">
        <w:rPr>
          <w:rFonts w:ascii="Arial" w:hAnsi="Arial" w:cs="Arial"/>
          <w:sz w:val="20"/>
          <w:szCs w:val="20"/>
        </w:rPr>
        <w:t>El sello de excavación se compactará mecánicamente mediante un mínimo de 6 pasadas de placa por punto y será recibido por la ITO. Este sello debe estar libre de materia orgánica, escombros y cualquier material indeseable a juicio de  la ITO. Debe  estar  compuesto completamente por suelo natural no removido,  libre  de  protuberancias y capaz de proporcionar un soporte firme, estable y uniforme a la tubería.</w:t>
      </w:r>
    </w:p>
    <w:p w:rsidR="007614F3" w:rsidRPr="007614F3" w:rsidRDefault="007614F3" w:rsidP="007614F3">
      <w:pPr>
        <w:pStyle w:val="Sangra2detindependiente"/>
        <w:rPr>
          <w:rFonts w:ascii="Arial" w:hAnsi="Arial" w:cs="Arial"/>
          <w:sz w:val="20"/>
          <w:szCs w:val="20"/>
        </w:rPr>
      </w:pPr>
      <w:r w:rsidRPr="007614F3">
        <w:rPr>
          <w:rFonts w:ascii="Arial" w:hAnsi="Arial" w:cs="Arial"/>
          <w:sz w:val="20"/>
          <w:szCs w:val="20"/>
        </w:rPr>
        <w:t xml:space="preserve">En el caso de sobrexcavaciones de fondo, estas deberán rellenarse con el mismo material extraído de la excavación correspondiente a la arena, la cual deberá compactarse por capas. </w:t>
      </w:r>
    </w:p>
    <w:p w:rsidR="007614F3" w:rsidRDefault="007614F3" w:rsidP="007614F3">
      <w:pPr>
        <w:pStyle w:val="Sangra2detindependiente"/>
      </w:pPr>
    </w:p>
    <w:p w:rsidR="007614F3" w:rsidRPr="007614F3" w:rsidRDefault="007614F3" w:rsidP="007614F3">
      <w:pPr>
        <w:rPr>
          <w:rFonts w:ascii="Arial" w:hAnsi="Arial" w:cs="Arial"/>
          <w:b/>
          <w:sz w:val="20"/>
          <w:szCs w:val="20"/>
        </w:rPr>
      </w:pPr>
      <w:r w:rsidRPr="007614F3">
        <w:rPr>
          <w:rFonts w:ascii="Arial" w:hAnsi="Arial" w:cs="Arial"/>
          <w:b/>
          <w:sz w:val="20"/>
          <w:szCs w:val="20"/>
        </w:rPr>
        <w:t xml:space="preserve"> Relleno de zanjas </w:t>
      </w:r>
    </w:p>
    <w:p w:rsidR="007614F3" w:rsidRPr="007614F3" w:rsidRDefault="007614F3" w:rsidP="007614F3">
      <w:pPr>
        <w:rPr>
          <w:rFonts w:ascii="Arial" w:hAnsi="Arial" w:cs="Arial"/>
          <w:sz w:val="20"/>
          <w:szCs w:val="20"/>
        </w:rPr>
      </w:pPr>
      <w:r w:rsidRPr="007614F3">
        <w:rPr>
          <w:rFonts w:ascii="Arial" w:hAnsi="Arial" w:cs="Arial"/>
          <w:sz w:val="20"/>
          <w:szCs w:val="20"/>
        </w:rPr>
        <w:t xml:space="preserve">Después de ejecutadas las obras correspondientes a las excavaciones, y luego de recibido conforme el sello de éstas por la ITO, se procederá a rellenar hasta dar a los terrenos los niveles indicados en los planos </w:t>
      </w:r>
    </w:p>
    <w:p w:rsidR="007614F3" w:rsidRPr="007614F3" w:rsidRDefault="007614F3" w:rsidP="007614F3">
      <w:pPr>
        <w:rPr>
          <w:rFonts w:ascii="Arial" w:hAnsi="Arial" w:cs="Arial"/>
          <w:sz w:val="20"/>
          <w:szCs w:val="20"/>
        </w:rPr>
      </w:pPr>
      <w:r w:rsidRPr="007614F3">
        <w:rPr>
          <w:rFonts w:ascii="Arial" w:hAnsi="Arial" w:cs="Arial"/>
          <w:sz w:val="20"/>
          <w:szCs w:val="20"/>
        </w:rPr>
        <w:t xml:space="preserve">La camada de apoyo deberá tener 20 cm como mínimo y corresponderá a una gravilla entre 5-12 mm, se recomienda una compactación mínima del 72 % de la Densidad Relativa. </w:t>
      </w:r>
    </w:p>
    <w:p w:rsidR="007614F3" w:rsidRPr="007614F3" w:rsidRDefault="007614F3" w:rsidP="007614F3">
      <w:pPr>
        <w:rPr>
          <w:rFonts w:ascii="Arial" w:hAnsi="Arial" w:cs="Arial"/>
          <w:sz w:val="20"/>
          <w:szCs w:val="20"/>
        </w:rPr>
      </w:pPr>
      <w:r w:rsidRPr="007614F3">
        <w:rPr>
          <w:rFonts w:ascii="Arial" w:hAnsi="Arial" w:cs="Arial"/>
          <w:sz w:val="20"/>
          <w:szCs w:val="20"/>
        </w:rPr>
        <w:t>En caso que la capacidad de soporte CBR a nivel de excavación sea inferior a 3% deberá sobrexcavarse hasta encontrar material que presente un CBR mínimo de 5% en las zonas de uniones se dejará un nicho para evitar que el tubo quede apoyado por los extremos.</w:t>
      </w:r>
    </w:p>
    <w:p w:rsidR="007614F3" w:rsidRPr="007614F3" w:rsidRDefault="007614F3" w:rsidP="007614F3">
      <w:pPr>
        <w:rPr>
          <w:rFonts w:ascii="Arial" w:hAnsi="Arial" w:cs="Arial"/>
          <w:sz w:val="20"/>
          <w:szCs w:val="20"/>
        </w:rPr>
      </w:pPr>
      <w:r w:rsidRPr="007614F3">
        <w:rPr>
          <w:rFonts w:ascii="Arial" w:hAnsi="Arial" w:cs="Arial"/>
          <w:sz w:val="20"/>
          <w:szCs w:val="20"/>
        </w:rPr>
        <w:t xml:space="preserve">Relleno Alrededor de la tubería: </w:t>
      </w:r>
    </w:p>
    <w:p w:rsidR="007614F3" w:rsidRPr="007614F3" w:rsidRDefault="007614F3" w:rsidP="007614F3">
      <w:pPr>
        <w:rPr>
          <w:rFonts w:ascii="Arial" w:hAnsi="Arial" w:cs="Arial"/>
          <w:sz w:val="20"/>
          <w:szCs w:val="20"/>
        </w:rPr>
      </w:pPr>
      <w:r w:rsidRPr="007614F3">
        <w:rPr>
          <w:rFonts w:ascii="Arial" w:hAnsi="Arial" w:cs="Arial"/>
          <w:sz w:val="20"/>
          <w:szCs w:val="20"/>
        </w:rPr>
        <w:t xml:space="preserve">Se recomienda relleno granular bien graduado, grava, arena u otro suelo natural de clasificación GW, GP, SW, SP, GM o SM, pudiendo ser el mismo material de la excavación si es que éste cumple con estas características. Este relleno debe hacerse hasta 30 cm sobre la clave del tubo. El relleno deberá ocupar todo el ancho de excavación de la zanja y su tamaño no deberá exceder a 1 1/2" , evitando la presencia de cantos vivos. El relleno se deberá hacer en capas regadas y compactadas manual o mecánicamente de no más de 30 cm por capa, hasta los 30 cm por sobre la clave del tubo. </w:t>
      </w:r>
    </w:p>
    <w:p w:rsidR="007614F3" w:rsidRPr="007614F3" w:rsidRDefault="007614F3" w:rsidP="007614F3">
      <w:pPr>
        <w:rPr>
          <w:rFonts w:ascii="Arial" w:hAnsi="Arial" w:cs="Arial"/>
          <w:sz w:val="20"/>
          <w:szCs w:val="20"/>
        </w:rPr>
      </w:pPr>
      <w:r w:rsidRPr="007614F3">
        <w:rPr>
          <w:rFonts w:ascii="Arial" w:hAnsi="Arial" w:cs="Arial"/>
          <w:sz w:val="20"/>
          <w:szCs w:val="20"/>
        </w:rPr>
        <w:t xml:space="preserve">El material se deberá descargar desde la pala de la retroexcavadora, en cantidad suficiente para realizar convenientemente la compactación en camadas, utilizándose si es necesario algún mecanismo de anclaje para evitar el descolocamiento de las tuberías. </w:t>
      </w:r>
    </w:p>
    <w:p w:rsidR="007614F3" w:rsidRPr="007614F3" w:rsidRDefault="007614F3" w:rsidP="007614F3">
      <w:pPr>
        <w:rPr>
          <w:rFonts w:ascii="Arial" w:hAnsi="Arial" w:cs="Arial"/>
          <w:sz w:val="20"/>
          <w:szCs w:val="20"/>
        </w:rPr>
      </w:pPr>
      <w:r w:rsidRPr="007614F3">
        <w:rPr>
          <w:rFonts w:ascii="Arial" w:hAnsi="Arial" w:cs="Arial"/>
          <w:sz w:val="20"/>
          <w:szCs w:val="20"/>
        </w:rPr>
        <w:t xml:space="preserve">El relleno de la zanja por sobre los 30 cm de la clave del tubo podrá ser con material de excavación. </w:t>
      </w:r>
    </w:p>
    <w:p w:rsidR="007614F3" w:rsidRDefault="007614F3" w:rsidP="007614F3">
      <w:pPr>
        <w:rPr>
          <w:rFonts w:ascii="Arial" w:hAnsi="Arial" w:cs="Arial"/>
          <w:sz w:val="20"/>
          <w:szCs w:val="20"/>
        </w:rPr>
      </w:pPr>
      <w:r w:rsidRPr="007614F3">
        <w:rPr>
          <w:rFonts w:ascii="Arial" w:hAnsi="Arial" w:cs="Arial"/>
          <w:sz w:val="20"/>
          <w:szCs w:val="20"/>
        </w:rPr>
        <w:t xml:space="preserve">En situaciones en que existiera la posibilidad de migración de finos del suelo original de la zanja o del material de relleno, se deberá considerar la utilización de un geotextil para evitar esta ocurrencia. </w:t>
      </w:r>
    </w:p>
    <w:p w:rsidR="007614F3" w:rsidRPr="007614F3" w:rsidRDefault="007614F3" w:rsidP="007614F3">
      <w:pPr>
        <w:rPr>
          <w:rFonts w:ascii="Arial" w:hAnsi="Arial" w:cs="Arial"/>
          <w:sz w:val="20"/>
          <w:szCs w:val="20"/>
        </w:rPr>
      </w:pPr>
    </w:p>
    <w:p w:rsidR="007614F3" w:rsidRDefault="007614F3" w:rsidP="007614F3">
      <w:r w:rsidRPr="007614F3">
        <w:rPr>
          <w:rFonts w:ascii="Arial" w:hAnsi="Arial" w:cs="Arial"/>
          <w:b/>
          <w:sz w:val="20"/>
          <w:szCs w:val="20"/>
        </w:rPr>
        <w:t xml:space="preserve"> Compactación del material de relleno: </w:t>
      </w:r>
    </w:p>
    <w:p w:rsidR="007614F3" w:rsidRPr="007614F3" w:rsidRDefault="007614F3" w:rsidP="007614F3">
      <w:pPr>
        <w:rPr>
          <w:rFonts w:ascii="Arial" w:hAnsi="Arial" w:cs="Arial"/>
          <w:sz w:val="20"/>
          <w:szCs w:val="20"/>
        </w:rPr>
      </w:pPr>
      <w:r w:rsidRPr="007614F3">
        <w:rPr>
          <w:rFonts w:ascii="Arial" w:hAnsi="Arial" w:cs="Arial"/>
          <w:sz w:val="20"/>
          <w:szCs w:val="20"/>
        </w:rPr>
        <w:t xml:space="preserve">La compactación del material de relleno puede  ser hecha manual o mecánicamente dependiendo del tipo de material. Debe ocurrir simultáneamente o alternadamente a ambos lados de la tubería, de modo de evitar su descolocamiento durante esta operación. En la primera camada encima de la generatriz superior de la tubería, se debe proceder a la compactación mecánica solamente de la región comprendida entre el plano vertical de la tangente a la tubería y las paredes de la zanja. La región directamente encima de la tubería no debe ser compactada, para evitar deformaciones en la tubería. </w:t>
      </w:r>
    </w:p>
    <w:p w:rsidR="007614F3" w:rsidRPr="007614F3" w:rsidRDefault="007614F3" w:rsidP="007614F3">
      <w:pPr>
        <w:rPr>
          <w:rFonts w:ascii="Arial" w:hAnsi="Arial" w:cs="Arial"/>
          <w:sz w:val="20"/>
          <w:szCs w:val="20"/>
        </w:rPr>
      </w:pPr>
      <w:r w:rsidRPr="007614F3">
        <w:rPr>
          <w:rFonts w:ascii="Arial" w:hAnsi="Arial" w:cs="Arial"/>
          <w:sz w:val="20"/>
          <w:szCs w:val="20"/>
        </w:rPr>
        <w:t xml:space="preserve">En ningún caso, el material de relleno podrá ser lanzado en una única camada, o en un espesor mayor al recomendado. </w:t>
      </w:r>
    </w:p>
    <w:p w:rsidR="007614F3" w:rsidRDefault="007614F3" w:rsidP="007614F3">
      <w:pPr>
        <w:rPr>
          <w:rFonts w:ascii="Arial" w:hAnsi="Arial" w:cs="Arial"/>
          <w:sz w:val="20"/>
          <w:szCs w:val="20"/>
        </w:rPr>
      </w:pPr>
      <w:r w:rsidRPr="007614F3">
        <w:rPr>
          <w:rFonts w:ascii="Arial" w:hAnsi="Arial" w:cs="Arial"/>
          <w:sz w:val="20"/>
          <w:szCs w:val="20"/>
        </w:rPr>
        <w:t xml:space="preserve">Se debe llevar un control del grado de compactación, para garantizar que éstos sean alcanzados según los módulos de reacción del suelo previstos en el diseño estructural. </w:t>
      </w:r>
    </w:p>
    <w:p w:rsidR="007614F3" w:rsidRPr="007614F3" w:rsidRDefault="007614F3" w:rsidP="007614F3">
      <w:pPr>
        <w:rPr>
          <w:rFonts w:ascii="Arial" w:hAnsi="Arial" w:cs="Arial"/>
          <w:sz w:val="20"/>
          <w:szCs w:val="20"/>
        </w:rPr>
      </w:pPr>
    </w:p>
    <w:p w:rsidR="007614F3" w:rsidRPr="007614F3" w:rsidRDefault="007614F3" w:rsidP="007614F3">
      <w:pPr>
        <w:rPr>
          <w:rFonts w:ascii="Arial" w:hAnsi="Arial" w:cs="Arial"/>
          <w:b/>
          <w:sz w:val="20"/>
          <w:szCs w:val="20"/>
        </w:rPr>
      </w:pPr>
      <w:r w:rsidRPr="007614F3">
        <w:rPr>
          <w:rFonts w:ascii="Arial" w:hAnsi="Arial" w:cs="Arial"/>
          <w:b/>
          <w:sz w:val="20"/>
          <w:szCs w:val="20"/>
        </w:rPr>
        <w:t xml:space="preserve"> Relleno de la zanja: </w:t>
      </w:r>
    </w:p>
    <w:p w:rsidR="007614F3" w:rsidRPr="007614F3" w:rsidRDefault="007614F3" w:rsidP="007614F3">
      <w:pPr>
        <w:rPr>
          <w:rFonts w:ascii="Arial" w:hAnsi="Arial" w:cs="Arial"/>
          <w:sz w:val="20"/>
          <w:szCs w:val="20"/>
        </w:rPr>
      </w:pPr>
      <w:r w:rsidRPr="007614F3">
        <w:rPr>
          <w:rFonts w:ascii="Arial" w:hAnsi="Arial" w:cs="Arial"/>
          <w:sz w:val="20"/>
          <w:szCs w:val="20"/>
        </w:rPr>
        <w:t xml:space="preserve">Después del relleno adyacente a la tubería, la zanja puede ser rellenada con el mismo material de excavación hasta alcanzar el nivel original del terreno. </w:t>
      </w:r>
    </w:p>
    <w:p w:rsidR="007614F3" w:rsidRPr="007614F3" w:rsidRDefault="007614F3" w:rsidP="007614F3">
      <w:pPr>
        <w:rPr>
          <w:rFonts w:ascii="Arial" w:hAnsi="Arial" w:cs="Arial"/>
          <w:sz w:val="20"/>
          <w:szCs w:val="20"/>
        </w:rPr>
      </w:pPr>
      <w:r w:rsidRPr="007614F3">
        <w:rPr>
          <w:rFonts w:ascii="Arial" w:hAnsi="Arial" w:cs="Arial"/>
          <w:sz w:val="20"/>
          <w:szCs w:val="20"/>
        </w:rPr>
        <w:t xml:space="preserve">Se deberá cuidar que durante la colocación del tubo exista un contacto continuo del relleno con todo el contorno del tubo, cuidando de no dañar ni desalinear la tubería durante la compactación. </w:t>
      </w:r>
    </w:p>
    <w:p w:rsidR="007614F3" w:rsidRPr="007614F3" w:rsidRDefault="007614F3" w:rsidP="007614F3">
      <w:pPr>
        <w:rPr>
          <w:rFonts w:ascii="Arial" w:hAnsi="Arial" w:cs="Arial"/>
          <w:sz w:val="20"/>
          <w:szCs w:val="20"/>
        </w:rPr>
      </w:pPr>
      <w:r w:rsidRPr="007614F3">
        <w:rPr>
          <w:rFonts w:ascii="Arial" w:hAnsi="Arial" w:cs="Arial"/>
          <w:sz w:val="20"/>
          <w:szCs w:val="20"/>
        </w:rPr>
        <w:t xml:space="preserve">Si la tubería pasa por debajo de algún poste, a poca profundidad, debe consultarse refuerzos en la tubería. </w:t>
      </w:r>
    </w:p>
    <w:p w:rsidR="007614F3" w:rsidRPr="007614F3" w:rsidRDefault="007614F3" w:rsidP="007614F3">
      <w:pPr>
        <w:rPr>
          <w:rFonts w:ascii="Arial" w:hAnsi="Arial" w:cs="Arial"/>
          <w:sz w:val="20"/>
          <w:szCs w:val="20"/>
        </w:rPr>
      </w:pPr>
      <w:r w:rsidRPr="007614F3">
        <w:rPr>
          <w:rFonts w:ascii="Arial" w:hAnsi="Arial" w:cs="Arial"/>
          <w:sz w:val="20"/>
          <w:szCs w:val="20"/>
        </w:rPr>
        <w:t xml:space="preserve">Las cubicaciones de rellenos consideran los volúmenes geométricos por rellenar. </w:t>
      </w:r>
    </w:p>
    <w:p w:rsidR="007614F3" w:rsidRPr="007614F3" w:rsidRDefault="007614F3" w:rsidP="007614F3">
      <w:pPr>
        <w:rPr>
          <w:rFonts w:ascii="Arial" w:hAnsi="Arial" w:cs="Arial"/>
          <w:sz w:val="20"/>
          <w:szCs w:val="20"/>
        </w:rPr>
      </w:pPr>
      <w:r w:rsidRPr="007614F3">
        <w:rPr>
          <w:rFonts w:ascii="Arial" w:hAnsi="Arial" w:cs="Arial"/>
          <w:sz w:val="20"/>
          <w:szCs w:val="20"/>
        </w:rPr>
        <w:t xml:space="preserve">La zanja se rellenará hasta los niveles indicados en los planos de proyecto, salvo indicación de la ITO para su modificación. </w:t>
      </w:r>
    </w:p>
    <w:p w:rsidR="007614F3" w:rsidRPr="007614F3" w:rsidRDefault="007614F3" w:rsidP="007614F3">
      <w:pPr>
        <w:rPr>
          <w:rFonts w:ascii="Arial" w:hAnsi="Arial" w:cs="Arial"/>
          <w:sz w:val="20"/>
          <w:szCs w:val="20"/>
        </w:rPr>
      </w:pPr>
      <w:r w:rsidRPr="007614F3">
        <w:rPr>
          <w:rFonts w:ascii="Arial" w:hAnsi="Arial" w:cs="Arial"/>
          <w:sz w:val="20"/>
          <w:szCs w:val="20"/>
        </w:rPr>
        <w:t xml:space="preserve">El contratista está obligado a efectuar ensayos Proctor y densidades “in situ” a objeto de controlar los rellenos en cuanto a su compactación. Asimismo, deberá demostrar mediante certificados,  la  buena  calidad  del  material  que  conforma  los  rellenos (granulometrías, constantes hídricas, etc). </w:t>
      </w:r>
    </w:p>
    <w:p w:rsidR="007614F3" w:rsidRPr="007614F3" w:rsidRDefault="007614F3" w:rsidP="007614F3">
      <w:pPr>
        <w:rPr>
          <w:rFonts w:ascii="Arial" w:hAnsi="Arial" w:cs="Arial"/>
          <w:sz w:val="20"/>
          <w:szCs w:val="20"/>
        </w:rPr>
      </w:pPr>
      <w:r w:rsidRPr="007614F3">
        <w:rPr>
          <w:rFonts w:ascii="Arial" w:hAnsi="Arial" w:cs="Arial"/>
          <w:sz w:val="20"/>
          <w:szCs w:val="20"/>
        </w:rPr>
        <w:t xml:space="preserve">La cantidad de ensayos exigidos serán de 5 densidades “in situ” por cada 300 m lineales (a distintas profundidades), y los ensayos Proctor que resulten necesarios para referir dichas densidades. </w:t>
      </w:r>
    </w:p>
    <w:p w:rsidR="007614F3" w:rsidRPr="007614F3" w:rsidRDefault="007614F3" w:rsidP="007614F3">
      <w:pPr>
        <w:rPr>
          <w:rFonts w:ascii="Arial" w:hAnsi="Arial" w:cs="Arial"/>
          <w:sz w:val="20"/>
          <w:szCs w:val="20"/>
        </w:rPr>
      </w:pPr>
      <w:r w:rsidRPr="007614F3">
        <w:rPr>
          <w:rFonts w:ascii="Arial" w:hAnsi="Arial" w:cs="Arial"/>
          <w:sz w:val="20"/>
          <w:szCs w:val="20"/>
        </w:rPr>
        <w:t>Los resultados de los ensayos deberán ser entregados oportunamente a la ITO, quien no autorizará continuar con etapas posteriores del relleno si no se cumple lo especificado en la capa anterior de éste.</w:t>
      </w:r>
    </w:p>
    <w:p w:rsidR="007614F3" w:rsidRDefault="007614F3" w:rsidP="007614F3"/>
    <w:p w:rsidR="007614F3" w:rsidRPr="007614F3" w:rsidRDefault="007614F3" w:rsidP="007614F3">
      <w:pPr>
        <w:rPr>
          <w:rFonts w:ascii="Arial" w:hAnsi="Arial" w:cs="Arial"/>
          <w:b/>
          <w:sz w:val="20"/>
          <w:szCs w:val="20"/>
        </w:rPr>
      </w:pPr>
      <w:r w:rsidRPr="007614F3">
        <w:rPr>
          <w:rFonts w:ascii="Arial" w:hAnsi="Arial" w:cs="Arial"/>
          <w:b/>
          <w:sz w:val="20"/>
          <w:szCs w:val="20"/>
        </w:rPr>
        <w:t xml:space="preserve"> Retiro de excedentes </w:t>
      </w:r>
    </w:p>
    <w:p w:rsidR="007614F3" w:rsidRPr="007614F3" w:rsidRDefault="007614F3" w:rsidP="007614F3">
      <w:pPr>
        <w:rPr>
          <w:rFonts w:ascii="Arial" w:hAnsi="Arial" w:cs="Arial"/>
          <w:sz w:val="20"/>
          <w:szCs w:val="20"/>
        </w:rPr>
      </w:pPr>
      <w:r w:rsidRPr="007614F3">
        <w:rPr>
          <w:rFonts w:ascii="Arial" w:hAnsi="Arial" w:cs="Arial"/>
          <w:sz w:val="20"/>
          <w:szCs w:val="20"/>
        </w:rPr>
        <w:t>El contratista tendrá la obligación de ubicar los botaderos y transportar a ellos los excedentes provenientes de las excavaciones.</w:t>
      </w:r>
    </w:p>
    <w:p w:rsidR="007614F3" w:rsidRPr="007614F3" w:rsidRDefault="007614F3" w:rsidP="007614F3">
      <w:pPr>
        <w:rPr>
          <w:rFonts w:ascii="Arial" w:hAnsi="Arial" w:cs="Arial"/>
          <w:sz w:val="20"/>
          <w:szCs w:val="20"/>
        </w:rPr>
      </w:pPr>
      <w:r w:rsidRPr="007614F3">
        <w:rPr>
          <w:rFonts w:ascii="Arial" w:hAnsi="Arial" w:cs="Arial"/>
          <w:sz w:val="20"/>
          <w:szCs w:val="20"/>
        </w:rPr>
        <w:t xml:space="preserve">El contratista deberá preocuparse de la mantención de los botaderos, de depositar el material en forma ordenada y de manera de permitir el escurrimiento de las aguas. </w:t>
      </w:r>
    </w:p>
    <w:p w:rsidR="007614F3" w:rsidRPr="007614F3" w:rsidRDefault="007614F3" w:rsidP="007614F3">
      <w:pPr>
        <w:rPr>
          <w:rFonts w:ascii="Arial" w:hAnsi="Arial" w:cs="Arial"/>
          <w:sz w:val="20"/>
          <w:szCs w:val="20"/>
        </w:rPr>
      </w:pPr>
      <w:r w:rsidRPr="007614F3">
        <w:rPr>
          <w:rFonts w:ascii="Arial" w:hAnsi="Arial" w:cs="Arial"/>
          <w:sz w:val="20"/>
          <w:szCs w:val="20"/>
        </w:rPr>
        <w:t xml:space="preserve">El material deberá depositarse con taludes estables. </w:t>
      </w:r>
    </w:p>
    <w:p w:rsidR="007614F3" w:rsidRDefault="007614F3" w:rsidP="007614F3">
      <w:pPr>
        <w:rPr>
          <w:rFonts w:ascii="Arial" w:hAnsi="Arial" w:cs="Arial"/>
          <w:sz w:val="20"/>
          <w:szCs w:val="20"/>
        </w:rPr>
      </w:pPr>
      <w:r w:rsidRPr="007614F3">
        <w:rPr>
          <w:rFonts w:ascii="Arial" w:hAnsi="Arial" w:cs="Arial"/>
          <w:sz w:val="20"/>
          <w:szCs w:val="20"/>
        </w:rPr>
        <w:t>El volumen de excedentes se ha estimado en un 15%  del volumen excavado, más el 110 % del volumen desplazado por las cañerías e instalaciones</w:t>
      </w:r>
      <w:r>
        <w:rPr>
          <w:rFonts w:ascii="Arial" w:hAnsi="Arial" w:cs="Arial"/>
          <w:sz w:val="20"/>
          <w:szCs w:val="20"/>
        </w:rPr>
        <w:t>.</w:t>
      </w:r>
    </w:p>
    <w:p w:rsidR="007614F3" w:rsidRPr="007614F3" w:rsidRDefault="007614F3" w:rsidP="007614F3">
      <w:pPr>
        <w:rPr>
          <w:rFonts w:ascii="Arial" w:hAnsi="Arial" w:cs="Arial"/>
          <w:sz w:val="20"/>
          <w:szCs w:val="20"/>
        </w:rPr>
      </w:pPr>
      <w:r w:rsidRPr="007614F3">
        <w:rPr>
          <w:rFonts w:ascii="Arial" w:hAnsi="Arial" w:cs="Arial"/>
          <w:sz w:val="20"/>
          <w:szCs w:val="20"/>
        </w:rPr>
        <w:t xml:space="preserve"> </w:t>
      </w:r>
    </w:p>
    <w:p w:rsidR="007614F3" w:rsidRPr="007614F3" w:rsidRDefault="007614F3" w:rsidP="007614F3">
      <w:pPr>
        <w:rPr>
          <w:rFonts w:ascii="Arial" w:hAnsi="Arial" w:cs="Arial"/>
          <w:b/>
          <w:sz w:val="20"/>
          <w:szCs w:val="20"/>
        </w:rPr>
      </w:pPr>
      <w:r w:rsidRPr="007614F3">
        <w:rPr>
          <w:rFonts w:ascii="Arial" w:hAnsi="Arial" w:cs="Arial"/>
          <w:b/>
          <w:sz w:val="20"/>
          <w:szCs w:val="20"/>
        </w:rPr>
        <w:t xml:space="preserve"> Entibación de la excavación </w:t>
      </w:r>
    </w:p>
    <w:p w:rsidR="007614F3" w:rsidRPr="007614F3" w:rsidRDefault="007614F3" w:rsidP="007614F3">
      <w:pPr>
        <w:rPr>
          <w:rFonts w:ascii="Arial" w:hAnsi="Arial" w:cs="Arial"/>
          <w:sz w:val="20"/>
          <w:szCs w:val="20"/>
        </w:rPr>
      </w:pPr>
      <w:r w:rsidRPr="007614F3">
        <w:rPr>
          <w:rFonts w:ascii="Arial" w:hAnsi="Arial" w:cs="Arial"/>
          <w:sz w:val="20"/>
          <w:szCs w:val="20"/>
        </w:rPr>
        <w:t xml:space="preserve">Los antecedentes de mecánica de suelos permiten suponer que será necesario entibar todas las zanjas cuya profundidad sea superior a 1.50 m. </w:t>
      </w:r>
    </w:p>
    <w:p w:rsidR="007614F3" w:rsidRPr="007614F3" w:rsidRDefault="007614F3" w:rsidP="007614F3">
      <w:pPr>
        <w:rPr>
          <w:rFonts w:ascii="Arial" w:hAnsi="Arial" w:cs="Arial"/>
          <w:sz w:val="20"/>
          <w:szCs w:val="20"/>
        </w:rPr>
      </w:pPr>
      <w:r w:rsidRPr="007614F3">
        <w:rPr>
          <w:rFonts w:ascii="Arial" w:hAnsi="Arial" w:cs="Arial"/>
          <w:sz w:val="20"/>
          <w:szCs w:val="20"/>
        </w:rPr>
        <w:t xml:space="preserve">Las cubicaciones que acompañan estas especificaciones se basan en ese supuesto. </w:t>
      </w:r>
    </w:p>
    <w:p w:rsidR="007614F3" w:rsidRDefault="007614F3" w:rsidP="007614F3">
      <w:pPr>
        <w:rPr>
          <w:rFonts w:ascii="Arial" w:hAnsi="Arial" w:cs="Arial"/>
          <w:sz w:val="20"/>
          <w:szCs w:val="20"/>
        </w:rPr>
      </w:pPr>
      <w:r w:rsidRPr="007614F3">
        <w:rPr>
          <w:rFonts w:ascii="Arial" w:hAnsi="Arial" w:cs="Arial"/>
          <w:sz w:val="20"/>
          <w:szCs w:val="20"/>
        </w:rPr>
        <w:t>Sin embargo las entibaciones requeridas deberán ser diseñadas por el contratista y ser autorizadas, previo a su construcción por la ITO. Para tales efectos el contratista deberá elaborar y presentar a la ITO el proyecto correspondiente, el cual deberá ser elaborado por un ingeniero especialista.</w:t>
      </w:r>
    </w:p>
    <w:p w:rsidR="007614F3" w:rsidRPr="007614F3" w:rsidRDefault="007614F3" w:rsidP="007614F3">
      <w:pPr>
        <w:rPr>
          <w:rFonts w:ascii="Arial" w:hAnsi="Arial" w:cs="Arial"/>
          <w:sz w:val="20"/>
          <w:szCs w:val="20"/>
        </w:rPr>
      </w:pPr>
    </w:p>
    <w:p w:rsidR="007614F3" w:rsidRPr="007614F3" w:rsidRDefault="007614F3" w:rsidP="007614F3">
      <w:pPr>
        <w:rPr>
          <w:rFonts w:ascii="Arial" w:hAnsi="Arial" w:cs="Arial"/>
          <w:b/>
          <w:sz w:val="20"/>
          <w:szCs w:val="20"/>
        </w:rPr>
      </w:pPr>
      <w:r w:rsidRPr="007614F3">
        <w:rPr>
          <w:rFonts w:ascii="Arial" w:hAnsi="Arial" w:cs="Arial"/>
          <w:b/>
          <w:sz w:val="20"/>
          <w:szCs w:val="20"/>
        </w:rPr>
        <w:t>Cañerías para cámaras y sumideros.</w:t>
      </w:r>
    </w:p>
    <w:p w:rsidR="007614F3" w:rsidRPr="007614F3" w:rsidRDefault="007614F3" w:rsidP="007614F3">
      <w:pPr>
        <w:rPr>
          <w:rFonts w:ascii="Arial" w:hAnsi="Arial" w:cs="Arial"/>
          <w:sz w:val="20"/>
          <w:szCs w:val="20"/>
        </w:rPr>
      </w:pPr>
      <w:r w:rsidRPr="007614F3">
        <w:rPr>
          <w:rFonts w:ascii="Arial" w:hAnsi="Arial" w:cs="Arial"/>
          <w:sz w:val="20"/>
          <w:szCs w:val="20"/>
        </w:rPr>
        <w:t>Se utilizaran cañerías de HDPE de ø250 para la conexión desde los sumideros proyectados hasta la zanja de infiltración.</w:t>
      </w:r>
    </w:p>
    <w:p w:rsidR="007614F3" w:rsidRPr="007614F3" w:rsidRDefault="007614F3" w:rsidP="007614F3">
      <w:pPr>
        <w:rPr>
          <w:rFonts w:ascii="Arial" w:hAnsi="Arial" w:cs="Arial"/>
          <w:sz w:val="20"/>
          <w:szCs w:val="20"/>
        </w:rPr>
      </w:pPr>
      <w:r w:rsidRPr="007614F3">
        <w:rPr>
          <w:rFonts w:ascii="Arial" w:hAnsi="Arial" w:cs="Arial"/>
          <w:sz w:val="20"/>
          <w:szCs w:val="20"/>
        </w:rPr>
        <w:tab/>
        <w:t>La tubería será HDPE-N12 Esta especificación aplica a tubería corrugada de polietileno de alta densidad con interior liso, para aplicaciones de conducción gravitacional. Los diámetros nominales para los que es aceptable esta especificación varían de 100 mm a 1500 mm (4 a 60 pulg).</w:t>
      </w:r>
    </w:p>
    <w:p w:rsidR="007614F3" w:rsidRPr="007614F3" w:rsidRDefault="007614F3" w:rsidP="007614F3">
      <w:pPr>
        <w:rPr>
          <w:rFonts w:ascii="Arial" w:hAnsi="Arial" w:cs="Arial"/>
          <w:sz w:val="20"/>
          <w:szCs w:val="20"/>
        </w:rPr>
      </w:pPr>
      <w:r w:rsidRPr="007614F3">
        <w:rPr>
          <w:rFonts w:ascii="Arial" w:hAnsi="Arial" w:cs="Arial"/>
          <w:sz w:val="20"/>
          <w:szCs w:val="20"/>
        </w:rPr>
        <w:t>Los tubos fabricados según esta especificación deberán tener una sección transversal completamente circular con una pared interior lisa y corrugaciones anulares exteriores y deberán cumplir con los procedimientos de prueba, dimensiones y marcas encontradas en las designaciones AASHTO M252, M294, Tipo ‘S’ o ASTM F2306.</w:t>
      </w:r>
    </w:p>
    <w:p w:rsidR="007614F3" w:rsidRPr="007614F3" w:rsidRDefault="007614F3" w:rsidP="007614F3">
      <w:pPr>
        <w:rPr>
          <w:rFonts w:ascii="Arial" w:hAnsi="Arial" w:cs="Arial"/>
          <w:sz w:val="20"/>
          <w:szCs w:val="20"/>
        </w:rPr>
      </w:pPr>
      <w:r w:rsidRPr="007614F3">
        <w:rPr>
          <w:rFonts w:ascii="Arial" w:hAnsi="Arial" w:cs="Arial"/>
          <w:sz w:val="20"/>
          <w:szCs w:val="20"/>
        </w:rPr>
        <w:t>La tubería y sus accesorios deberán ser elaborados a partir de compuestos de polietileno virgen que cumplan a su vez con la última edición de las especificaciones de materiales de AASHTO según se definen y describen en la norma ASTM D3350.</w:t>
      </w:r>
    </w:p>
    <w:p w:rsidR="007614F3" w:rsidRPr="007614F3" w:rsidRDefault="007614F3" w:rsidP="007614F3">
      <w:pPr>
        <w:rPr>
          <w:rFonts w:ascii="Arial" w:hAnsi="Arial" w:cs="Arial"/>
          <w:sz w:val="20"/>
          <w:szCs w:val="20"/>
        </w:rPr>
      </w:pPr>
      <w:r w:rsidRPr="007614F3">
        <w:rPr>
          <w:rFonts w:ascii="Arial" w:hAnsi="Arial" w:cs="Arial"/>
          <w:sz w:val="20"/>
          <w:szCs w:val="20"/>
        </w:rPr>
        <w:t>Los accesorios no deben reducir o disminuir la integridad general o funcionalidad de la tubería, y pueden ser moldeados o fabricarse. Los accesorios corrugados comunes incluyen accesorios de juntas en serie, tales como acoplamientos y reductores, y ramales o accesorios de montaje complementarios tales como tees, yees y tapas.</w:t>
      </w:r>
    </w:p>
    <w:p w:rsidR="007614F3" w:rsidRPr="007614F3" w:rsidRDefault="007614F3" w:rsidP="007614F3">
      <w:pPr>
        <w:rPr>
          <w:rFonts w:ascii="Arial" w:hAnsi="Arial" w:cs="Arial"/>
          <w:sz w:val="20"/>
          <w:szCs w:val="20"/>
        </w:rPr>
      </w:pPr>
      <w:r w:rsidRPr="007614F3">
        <w:rPr>
          <w:rFonts w:ascii="Arial" w:hAnsi="Arial" w:cs="Arial"/>
          <w:sz w:val="20"/>
          <w:szCs w:val="20"/>
        </w:rPr>
        <w:t>Estos accesorios pueden ser instalados de acuerdo a diversos procedimientos tales como uniones a presión, campana y espiga, campana-campana y coples que envuelven la zona de unión. Los coples deberán proporcionar una resistencia longitudinal suficiente para mantener el alineamiento de los tubos e impedir la separación en las juntas. Sólo se deben usar los accesorios suministrados o recomendados por el fabricante.</w:t>
      </w:r>
    </w:p>
    <w:p w:rsidR="007614F3" w:rsidRDefault="007614F3" w:rsidP="007614F3">
      <w:pPr>
        <w:rPr>
          <w:rFonts w:ascii="Arial" w:hAnsi="Arial" w:cs="Arial"/>
          <w:sz w:val="20"/>
          <w:szCs w:val="20"/>
        </w:rPr>
      </w:pPr>
      <w:r w:rsidRPr="007614F3">
        <w:rPr>
          <w:rFonts w:ascii="Arial" w:hAnsi="Arial" w:cs="Arial"/>
          <w:sz w:val="20"/>
          <w:szCs w:val="20"/>
        </w:rPr>
        <w:t>La instalación de los tubos especificados debe realizarse según lo especificado en la Sección 30 de AASHTO o a la práctica recomendada en ASTM D2321 y según las recomendaciones del fabricante.</w:t>
      </w:r>
    </w:p>
    <w:p w:rsidR="007614F3" w:rsidRPr="007614F3" w:rsidRDefault="007614F3" w:rsidP="007614F3">
      <w:pPr>
        <w:rPr>
          <w:rFonts w:ascii="Arial" w:hAnsi="Arial" w:cs="Arial"/>
          <w:sz w:val="20"/>
          <w:szCs w:val="20"/>
        </w:rPr>
      </w:pPr>
    </w:p>
    <w:p w:rsidR="007614F3" w:rsidRDefault="007614F3" w:rsidP="007614F3">
      <w:pPr>
        <w:rPr>
          <w:rFonts w:ascii="Arial" w:hAnsi="Arial" w:cs="Arial"/>
          <w:b/>
          <w:sz w:val="20"/>
          <w:szCs w:val="20"/>
        </w:rPr>
      </w:pPr>
      <w:r w:rsidRPr="007614F3">
        <w:rPr>
          <w:rFonts w:ascii="Arial" w:hAnsi="Arial" w:cs="Arial"/>
          <w:b/>
          <w:sz w:val="20"/>
          <w:szCs w:val="20"/>
        </w:rPr>
        <w:t xml:space="preserve"> Uniones para tuberías de HDPE.</w:t>
      </w:r>
    </w:p>
    <w:p w:rsidR="00C16421" w:rsidRPr="007614F3" w:rsidRDefault="00C16421" w:rsidP="007614F3">
      <w:pPr>
        <w:rPr>
          <w:rFonts w:ascii="Arial" w:hAnsi="Arial" w:cs="Arial"/>
          <w:b/>
          <w:sz w:val="20"/>
          <w:szCs w:val="20"/>
        </w:rPr>
      </w:pPr>
    </w:p>
    <w:p w:rsidR="007614F3" w:rsidRPr="00C16421" w:rsidRDefault="007614F3" w:rsidP="00C16421">
      <w:pPr>
        <w:rPr>
          <w:rFonts w:ascii="Arial" w:hAnsi="Arial" w:cs="Arial"/>
          <w:b/>
          <w:sz w:val="20"/>
          <w:szCs w:val="20"/>
        </w:rPr>
      </w:pPr>
      <w:r w:rsidRPr="00C16421">
        <w:rPr>
          <w:rFonts w:ascii="Arial" w:hAnsi="Arial" w:cs="Arial"/>
          <w:b/>
          <w:sz w:val="20"/>
          <w:szCs w:val="20"/>
        </w:rPr>
        <w:t>Uniones Tipo Abrazadera:</w:t>
      </w:r>
    </w:p>
    <w:p w:rsidR="007614F3" w:rsidRPr="00C16421" w:rsidRDefault="007614F3" w:rsidP="007614F3">
      <w:pPr>
        <w:rPr>
          <w:rFonts w:ascii="Arial" w:hAnsi="Arial" w:cs="Arial"/>
          <w:sz w:val="20"/>
          <w:szCs w:val="20"/>
        </w:rPr>
      </w:pPr>
      <w:r w:rsidRPr="00C16421">
        <w:rPr>
          <w:rFonts w:ascii="Arial" w:hAnsi="Arial" w:cs="Arial"/>
          <w:sz w:val="20"/>
          <w:szCs w:val="20"/>
        </w:rPr>
        <w:t>Existen proyectos donde sólo se desea un sistema de unión con hermeticidad a agregados gruesos. Para lograr este tipo de uniones, se pueden utilizar, en tubos de hasta 1000mm. de diámetro, coples divididos o splitcouplers, llamados también coples tipo abrazadera. Estos coples se especifican de acuerdo al diámetro nominal de la tubería.</w:t>
      </w:r>
    </w:p>
    <w:p w:rsidR="007614F3" w:rsidRDefault="007614F3" w:rsidP="007614F3">
      <w:pPr>
        <w:rPr>
          <w:rFonts w:ascii="Arial" w:hAnsi="Arial" w:cs="Arial"/>
          <w:sz w:val="20"/>
          <w:szCs w:val="20"/>
        </w:rPr>
      </w:pPr>
      <w:r w:rsidRPr="00C16421">
        <w:rPr>
          <w:rFonts w:ascii="Arial" w:hAnsi="Arial" w:cs="Arial"/>
          <w:sz w:val="20"/>
          <w:szCs w:val="20"/>
        </w:rPr>
        <w:t>Los lados de esta copla están articulados de manera que puedan abrirse para conectarse fácilmente con los extremos de los tubos adyacentes, "abrazando" exteriormente la tubería a unir. Existen agujeros en los extremos del cople dividido, a través de los cuales se pasan amarras de nylon que permiten asegurar la copla y por lo tanto, la unión.</w:t>
      </w:r>
    </w:p>
    <w:p w:rsidR="00C16421" w:rsidRPr="00C16421" w:rsidRDefault="00C16421" w:rsidP="007614F3">
      <w:pPr>
        <w:rPr>
          <w:rFonts w:ascii="Arial" w:hAnsi="Arial" w:cs="Arial"/>
          <w:sz w:val="20"/>
          <w:szCs w:val="20"/>
        </w:rPr>
      </w:pPr>
    </w:p>
    <w:p w:rsidR="007614F3" w:rsidRPr="00C16421" w:rsidRDefault="007614F3" w:rsidP="00C16421">
      <w:pPr>
        <w:rPr>
          <w:rFonts w:ascii="Arial" w:hAnsi="Arial" w:cs="Arial"/>
          <w:b/>
          <w:sz w:val="20"/>
          <w:szCs w:val="20"/>
        </w:rPr>
      </w:pPr>
      <w:r w:rsidRPr="00C16421">
        <w:rPr>
          <w:rFonts w:ascii="Arial" w:hAnsi="Arial" w:cs="Arial"/>
          <w:b/>
          <w:sz w:val="20"/>
          <w:szCs w:val="20"/>
        </w:rPr>
        <w:t xml:space="preserve">Uniones Herméticas a los Finos (ST): </w:t>
      </w:r>
    </w:p>
    <w:p w:rsidR="007614F3" w:rsidRPr="00C16421" w:rsidRDefault="007614F3" w:rsidP="007614F3">
      <w:pPr>
        <w:rPr>
          <w:rFonts w:ascii="Arial" w:hAnsi="Arial" w:cs="Arial"/>
          <w:sz w:val="20"/>
          <w:szCs w:val="20"/>
        </w:rPr>
      </w:pPr>
      <w:r w:rsidRPr="00C16421">
        <w:rPr>
          <w:rFonts w:ascii="Arial" w:hAnsi="Arial" w:cs="Arial"/>
          <w:sz w:val="20"/>
          <w:szCs w:val="20"/>
        </w:rPr>
        <w:t>Las uniones herméticas a los finos se utilizan en suelos con un alto porcentaje de finos y probable presencia de napa freática. Estas uniones están diseñadas de tal manera de evitar la entrada de finos a través de la junta.</w:t>
      </w:r>
    </w:p>
    <w:p w:rsidR="007614F3" w:rsidRPr="00C16421" w:rsidRDefault="007614F3" w:rsidP="007614F3">
      <w:pPr>
        <w:rPr>
          <w:rFonts w:ascii="Arial" w:hAnsi="Arial" w:cs="Arial"/>
          <w:sz w:val="20"/>
          <w:szCs w:val="20"/>
        </w:rPr>
      </w:pPr>
      <w:r w:rsidRPr="00C16421">
        <w:rPr>
          <w:rFonts w:ascii="Arial" w:hAnsi="Arial" w:cs="Arial"/>
          <w:sz w:val="20"/>
          <w:szCs w:val="20"/>
        </w:rPr>
        <w:t>Generalmente, para este tipo de unión se utiliza un diseño de campana y espiga con empaque de goma elastomérica que cumpla con la norma ASTM F477.</w:t>
      </w:r>
    </w:p>
    <w:p w:rsidR="007614F3" w:rsidRPr="00C16421" w:rsidRDefault="007614F3" w:rsidP="007614F3">
      <w:pPr>
        <w:rPr>
          <w:rFonts w:ascii="Arial" w:hAnsi="Arial" w:cs="Arial"/>
          <w:sz w:val="20"/>
          <w:szCs w:val="20"/>
        </w:rPr>
      </w:pPr>
      <w:r w:rsidRPr="00C16421">
        <w:rPr>
          <w:rFonts w:ascii="Arial" w:hAnsi="Arial" w:cs="Arial"/>
          <w:sz w:val="20"/>
          <w:szCs w:val="20"/>
        </w:rPr>
        <w:t>Este tipo de unión ha sido sometida a pruebas según la norma ASTM  D3212 modificada, resistiendo una presión de 2 psi, por lo que se puede considerar como una unión hermética a los finos.</w:t>
      </w:r>
    </w:p>
    <w:p w:rsidR="007614F3" w:rsidRPr="00C16421" w:rsidRDefault="007614F3" w:rsidP="007614F3">
      <w:pPr>
        <w:rPr>
          <w:rFonts w:ascii="Arial" w:hAnsi="Arial" w:cs="Arial"/>
          <w:sz w:val="20"/>
          <w:szCs w:val="20"/>
        </w:rPr>
      </w:pPr>
    </w:p>
    <w:p w:rsidR="007614F3" w:rsidRPr="00C16421" w:rsidRDefault="007614F3" w:rsidP="00C16421">
      <w:pPr>
        <w:rPr>
          <w:rFonts w:ascii="Arial" w:hAnsi="Arial" w:cs="Arial"/>
          <w:b/>
          <w:sz w:val="20"/>
          <w:szCs w:val="20"/>
        </w:rPr>
      </w:pPr>
      <w:r w:rsidRPr="00C16421">
        <w:rPr>
          <w:rFonts w:ascii="Arial" w:hAnsi="Arial" w:cs="Arial"/>
          <w:b/>
          <w:sz w:val="20"/>
          <w:szCs w:val="20"/>
        </w:rPr>
        <w:t>Uniones Herméticas al Agua (WT):</w:t>
      </w:r>
    </w:p>
    <w:p w:rsidR="007614F3" w:rsidRPr="00C16421" w:rsidRDefault="007614F3" w:rsidP="007614F3">
      <w:pPr>
        <w:rPr>
          <w:rFonts w:ascii="Arial" w:hAnsi="Arial" w:cs="Arial"/>
          <w:sz w:val="20"/>
          <w:szCs w:val="20"/>
        </w:rPr>
      </w:pPr>
      <w:r w:rsidRPr="00C16421">
        <w:rPr>
          <w:rFonts w:ascii="Arial" w:hAnsi="Arial" w:cs="Arial"/>
          <w:sz w:val="20"/>
          <w:szCs w:val="20"/>
        </w:rPr>
        <w:t>Las uniones herméticas al agua, para ser consideradas como tal, deben soportar una presión de 10.8 psi en pruebas de laboratorio realizadas de acuerdo a la norma ASTM D3212. Este tipo de uniones fueron diseñadas para evitar tanto la entrada de suelo y agua exterior como la salida del flujo contenido en el tubo hacia el suelo circundante de la tubería.</w:t>
      </w:r>
    </w:p>
    <w:p w:rsidR="007614F3" w:rsidRPr="00C16421" w:rsidRDefault="007614F3" w:rsidP="007614F3">
      <w:pPr>
        <w:rPr>
          <w:rFonts w:ascii="Arial" w:hAnsi="Arial" w:cs="Arial"/>
          <w:sz w:val="20"/>
          <w:szCs w:val="20"/>
        </w:rPr>
      </w:pPr>
      <w:r w:rsidRPr="00C16421">
        <w:rPr>
          <w:rFonts w:ascii="Arial" w:hAnsi="Arial" w:cs="Arial"/>
          <w:sz w:val="20"/>
          <w:szCs w:val="20"/>
        </w:rPr>
        <w:t xml:space="preserve">Estos coples se especifican de acuerdo al diámetro nominal de la tubería. </w:t>
      </w:r>
    </w:p>
    <w:p w:rsidR="007614F3" w:rsidRPr="00C16421" w:rsidRDefault="007614F3" w:rsidP="007614F3">
      <w:pPr>
        <w:rPr>
          <w:rFonts w:ascii="Arial" w:hAnsi="Arial" w:cs="Arial"/>
          <w:sz w:val="20"/>
          <w:szCs w:val="20"/>
        </w:rPr>
      </w:pPr>
      <w:r w:rsidRPr="00C16421">
        <w:rPr>
          <w:rFonts w:ascii="Arial" w:hAnsi="Arial" w:cs="Arial"/>
          <w:sz w:val="20"/>
          <w:szCs w:val="20"/>
        </w:rPr>
        <w:t>Los lados de esta copla están articulados de manera que puedan abrirse para conectarse fácilmente con los extremos de los tubos adyacentes, "abrazando" exteriormente la tubería a unir. Existen agujeros en los extremos del cople dividido, a través de los cuales se pasan amarras de nylon que permiten asegurar la copla y por lo tanto, la unión.</w:t>
      </w:r>
    </w:p>
    <w:p w:rsidR="007614F3" w:rsidRPr="00C16421" w:rsidRDefault="007614F3" w:rsidP="007614F3">
      <w:pPr>
        <w:rPr>
          <w:rFonts w:ascii="Arial" w:hAnsi="Arial" w:cs="Arial"/>
          <w:sz w:val="20"/>
          <w:szCs w:val="20"/>
        </w:rPr>
      </w:pPr>
      <w:r w:rsidRPr="00C16421">
        <w:rPr>
          <w:rFonts w:ascii="Arial" w:hAnsi="Arial" w:cs="Arial"/>
          <w:sz w:val="20"/>
          <w:szCs w:val="20"/>
        </w:rPr>
        <w:t>Estas uniones tienen un diseño de campana-espiga o de campana-campana e incluyen uno o dos empaques o gomas elastoméricas de acuerdo a la norma ASTM F447. Los diámetros mayores cuentan además con bandas de cerámicas de refuerzo (de color verde) en el exterior de sus campanas.</w:t>
      </w:r>
    </w:p>
    <w:p w:rsidR="007614F3" w:rsidRPr="00C16421" w:rsidRDefault="007614F3" w:rsidP="007614F3">
      <w:pPr>
        <w:pStyle w:val="Sangra2detindependiente"/>
        <w:rPr>
          <w:rFonts w:ascii="Arial" w:hAnsi="Arial" w:cs="Arial"/>
          <w:sz w:val="20"/>
          <w:szCs w:val="20"/>
        </w:rPr>
      </w:pPr>
      <w:r w:rsidRPr="00C16421">
        <w:rPr>
          <w:rFonts w:ascii="Arial" w:hAnsi="Arial" w:cs="Arial"/>
          <w:sz w:val="20"/>
          <w:szCs w:val="20"/>
        </w:rPr>
        <w:t>Descarga y control visual en la obra:</w:t>
      </w:r>
    </w:p>
    <w:p w:rsidR="007614F3" w:rsidRPr="00C16421" w:rsidRDefault="007614F3" w:rsidP="007614F3">
      <w:pPr>
        <w:rPr>
          <w:rFonts w:ascii="Arial" w:hAnsi="Arial" w:cs="Arial"/>
          <w:sz w:val="20"/>
          <w:szCs w:val="20"/>
        </w:rPr>
      </w:pPr>
      <w:r w:rsidRPr="00C16421">
        <w:rPr>
          <w:rFonts w:ascii="Arial" w:hAnsi="Arial" w:cs="Arial"/>
          <w:sz w:val="20"/>
          <w:szCs w:val="20"/>
        </w:rPr>
        <w:t>Deben evitarse daños en los tubos y juntas por cadenas ganchos o elevadoras inapropiados, no se podrán utilizar cadenas con garras o ganchos.</w:t>
      </w:r>
    </w:p>
    <w:p w:rsidR="007614F3" w:rsidRPr="00C16421" w:rsidRDefault="007614F3" w:rsidP="007614F3">
      <w:pPr>
        <w:rPr>
          <w:rFonts w:ascii="Arial" w:hAnsi="Arial" w:cs="Arial"/>
          <w:sz w:val="20"/>
          <w:szCs w:val="20"/>
        </w:rPr>
      </w:pPr>
      <w:r w:rsidRPr="00C16421">
        <w:rPr>
          <w:rFonts w:ascii="Arial" w:hAnsi="Arial" w:cs="Arial"/>
          <w:sz w:val="20"/>
          <w:szCs w:val="20"/>
        </w:rPr>
        <w:t>En la descarga, los tubos y accesorios deben ser examinados, prestando atención a los siguientes puntos:</w:t>
      </w:r>
    </w:p>
    <w:p w:rsidR="007614F3" w:rsidRPr="00C16421" w:rsidRDefault="007614F3" w:rsidP="007614F3">
      <w:pPr>
        <w:rPr>
          <w:rFonts w:ascii="Arial" w:hAnsi="Arial" w:cs="Arial"/>
          <w:sz w:val="20"/>
          <w:szCs w:val="20"/>
        </w:rPr>
      </w:pPr>
      <w:r w:rsidRPr="00C16421">
        <w:rPr>
          <w:rFonts w:ascii="Arial" w:hAnsi="Arial" w:cs="Arial"/>
          <w:sz w:val="20"/>
          <w:szCs w:val="20"/>
        </w:rPr>
        <w:t>-</w:t>
      </w:r>
      <w:r w:rsidRPr="00C16421">
        <w:rPr>
          <w:rFonts w:ascii="Arial" w:hAnsi="Arial" w:cs="Arial"/>
          <w:sz w:val="20"/>
          <w:szCs w:val="20"/>
        </w:rPr>
        <w:tab/>
        <w:t>Juntas estropeadas.</w:t>
      </w:r>
    </w:p>
    <w:p w:rsidR="007614F3" w:rsidRDefault="007614F3" w:rsidP="007614F3">
      <w:pPr>
        <w:rPr>
          <w:rFonts w:ascii="Arial" w:hAnsi="Arial" w:cs="Arial"/>
          <w:sz w:val="20"/>
          <w:szCs w:val="20"/>
        </w:rPr>
      </w:pPr>
      <w:r w:rsidRPr="00C16421">
        <w:rPr>
          <w:rFonts w:ascii="Arial" w:hAnsi="Arial" w:cs="Arial"/>
          <w:sz w:val="20"/>
          <w:szCs w:val="20"/>
        </w:rPr>
        <w:t>-</w:t>
      </w:r>
      <w:r w:rsidRPr="00C16421">
        <w:rPr>
          <w:rFonts w:ascii="Arial" w:hAnsi="Arial" w:cs="Arial"/>
          <w:sz w:val="20"/>
          <w:szCs w:val="20"/>
        </w:rPr>
        <w:tab/>
        <w:t>Grietas en el extremo macho y en la campana. Estas se pueden detectar fácilmente utilizando un polvo fino como talco.</w:t>
      </w:r>
    </w:p>
    <w:p w:rsidR="00C16421" w:rsidRPr="00C16421" w:rsidRDefault="00C16421" w:rsidP="007614F3">
      <w:pPr>
        <w:rPr>
          <w:rFonts w:ascii="Arial" w:hAnsi="Arial" w:cs="Arial"/>
          <w:sz w:val="20"/>
          <w:szCs w:val="20"/>
        </w:rPr>
      </w:pPr>
    </w:p>
    <w:p w:rsidR="007614F3" w:rsidRPr="00C16421" w:rsidRDefault="007614F3" w:rsidP="00C16421">
      <w:pPr>
        <w:rPr>
          <w:rFonts w:ascii="Arial" w:hAnsi="Arial" w:cs="Arial"/>
          <w:b/>
          <w:sz w:val="20"/>
          <w:szCs w:val="20"/>
        </w:rPr>
      </w:pPr>
      <w:r w:rsidRPr="00C16421">
        <w:rPr>
          <w:rFonts w:ascii="Arial" w:hAnsi="Arial" w:cs="Arial"/>
          <w:b/>
          <w:sz w:val="20"/>
          <w:szCs w:val="20"/>
        </w:rPr>
        <w:t xml:space="preserve"> Almacenamiento en la obra:</w:t>
      </w:r>
    </w:p>
    <w:p w:rsidR="007614F3" w:rsidRPr="00C16421" w:rsidRDefault="007614F3" w:rsidP="007614F3">
      <w:pPr>
        <w:rPr>
          <w:rFonts w:ascii="Arial" w:hAnsi="Arial" w:cs="Arial"/>
          <w:sz w:val="20"/>
          <w:szCs w:val="20"/>
        </w:rPr>
      </w:pPr>
      <w:r w:rsidRPr="00C16421">
        <w:rPr>
          <w:rFonts w:ascii="Arial" w:hAnsi="Arial" w:cs="Arial"/>
          <w:sz w:val="20"/>
          <w:szCs w:val="20"/>
        </w:rPr>
        <w:t>Dejar los tubos en el palet hasta su utilización. Almacenar los accesorios, colocándolos sobre la campana.</w:t>
      </w:r>
    </w:p>
    <w:p w:rsidR="007614F3" w:rsidRPr="00C16421" w:rsidRDefault="007614F3" w:rsidP="007614F3">
      <w:pPr>
        <w:rPr>
          <w:rFonts w:ascii="Arial" w:hAnsi="Arial" w:cs="Arial"/>
          <w:sz w:val="20"/>
          <w:szCs w:val="20"/>
        </w:rPr>
      </w:pPr>
      <w:r w:rsidRPr="00C16421">
        <w:rPr>
          <w:rFonts w:ascii="Arial" w:hAnsi="Arial" w:cs="Arial"/>
          <w:sz w:val="20"/>
          <w:szCs w:val="20"/>
        </w:rPr>
        <w:t>Para los tubos sueltos se coloca un taco de madera debajo el extremo liso para que la junta no toque el suelo. Se pueden apilar los tubos sueltos alternando campana extremo liso como indicado en el dibujo.</w:t>
      </w:r>
    </w:p>
    <w:p w:rsidR="007614F3" w:rsidRPr="00C16421" w:rsidRDefault="007614F3" w:rsidP="007614F3">
      <w:pPr>
        <w:rPr>
          <w:rFonts w:ascii="Arial" w:hAnsi="Arial" w:cs="Arial"/>
          <w:sz w:val="20"/>
          <w:szCs w:val="20"/>
        </w:rPr>
      </w:pPr>
      <w:r w:rsidRPr="00C16421">
        <w:rPr>
          <w:rFonts w:ascii="Arial" w:hAnsi="Arial" w:cs="Arial"/>
          <w:sz w:val="20"/>
          <w:szCs w:val="20"/>
        </w:rPr>
        <w:t>Almacene la tubería tan cerca como sea posible de su localización final, pero lejos del tráfico y actividades de construcción.</w:t>
      </w:r>
    </w:p>
    <w:p w:rsidR="007614F3" w:rsidRPr="00C16421" w:rsidRDefault="007614F3" w:rsidP="007614F3">
      <w:pPr>
        <w:rPr>
          <w:rFonts w:ascii="Arial" w:hAnsi="Arial" w:cs="Arial"/>
          <w:sz w:val="20"/>
          <w:szCs w:val="20"/>
        </w:rPr>
      </w:pPr>
      <w:r w:rsidRPr="00C16421">
        <w:rPr>
          <w:rFonts w:ascii="Arial" w:hAnsi="Arial" w:cs="Arial"/>
          <w:sz w:val="20"/>
          <w:szCs w:val="20"/>
        </w:rPr>
        <w:t>La tubería debe ser almacenada en un terreno plano y en caso de que se desee apilar, se debe bloqueara dos metros de cada extremo en ambos lados de la pila para evitar deslizamientos.</w:t>
      </w:r>
    </w:p>
    <w:p w:rsidR="007614F3" w:rsidRPr="00C16421" w:rsidRDefault="007614F3" w:rsidP="007614F3">
      <w:pPr>
        <w:rPr>
          <w:rFonts w:ascii="Arial" w:hAnsi="Arial" w:cs="Arial"/>
          <w:sz w:val="20"/>
          <w:szCs w:val="20"/>
        </w:rPr>
      </w:pPr>
      <w:r w:rsidRPr="00C16421">
        <w:rPr>
          <w:rFonts w:ascii="Arial" w:hAnsi="Arial" w:cs="Arial"/>
          <w:sz w:val="20"/>
          <w:szCs w:val="20"/>
        </w:rPr>
        <w:t>Las pilas deberán ser en forma de pirámide, evitando apilar la tubería a más de 1.80 m de alto. La tubería apilada debe ser colocada con las campanas alternadas en capas sucesivas. Las campanas deben sobresalir a la capa inferior para evitar la deformación y daño.</w:t>
      </w:r>
    </w:p>
    <w:p w:rsidR="007614F3" w:rsidRPr="00C16421" w:rsidRDefault="007614F3" w:rsidP="007614F3">
      <w:pPr>
        <w:rPr>
          <w:rFonts w:ascii="Arial" w:hAnsi="Arial" w:cs="Arial"/>
          <w:sz w:val="20"/>
          <w:szCs w:val="20"/>
        </w:rPr>
      </w:pPr>
      <w:r w:rsidRPr="00C16421">
        <w:rPr>
          <w:rFonts w:ascii="Arial" w:hAnsi="Arial" w:cs="Arial"/>
          <w:sz w:val="20"/>
          <w:szCs w:val="20"/>
        </w:rPr>
        <w:t>La envoltura protectora (cinta blanca o verde) sobre las gomas o empaques del  extremo de la espiga del tubo NO debe ser retirada hasta el momento de la instalación de la tubería.</w:t>
      </w:r>
    </w:p>
    <w:p w:rsidR="007614F3" w:rsidRPr="00C16421" w:rsidRDefault="007614F3" w:rsidP="007614F3">
      <w:pPr>
        <w:rPr>
          <w:rFonts w:ascii="Arial" w:hAnsi="Arial" w:cs="Arial"/>
          <w:sz w:val="20"/>
          <w:szCs w:val="20"/>
        </w:rPr>
      </w:pPr>
      <w:r w:rsidRPr="00C16421">
        <w:rPr>
          <w:rFonts w:ascii="Arial" w:hAnsi="Arial" w:cs="Arial"/>
          <w:sz w:val="20"/>
          <w:szCs w:val="20"/>
        </w:rPr>
        <w:t>Lubricante, acoples y accesorios deben ser almacenados siempre en lugares seguros e idealmente no expuestos al sol.</w:t>
      </w:r>
    </w:p>
    <w:p w:rsidR="007614F3" w:rsidRPr="00C16421" w:rsidRDefault="007614F3" w:rsidP="007614F3">
      <w:pPr>
        <w:rPr>
          <w:rFonts w:ascii="Arial" w:hAnsi="Arial" w:cs="Arial"/>
          <w:sz w:val="20"/>
          <w:szCs w:val="20"/>
        </w:rPr>
      </w:pPr>
      <w:r w:rsidRPr="00C16421">
        <w:rPr>
          <w:rFonts w:ascii="Arial" w:hAnsi="Arial" w:cs="Arial"/>
          <w:sz w:val="20"/>
          <w:szCs w:val="20"/>
        </w:rPr>
        <w:t>Para evitar daños a la campana o espiga cuando se mueva la tubería,</w:t>
      </w:r>
    </w:p>
    <w:p w:rsidR="007614F3" w:rsidRDefault="007614F3" w:rsidP="007614F3">
      <w:pPr>
        <w:rPr>
          <w:rFonts w:ascii="Arial" w:hAnsi="Arial" w:cs="Arial"/>
          <w:sz w:val="20"/>
          <w:szCs w:val="20"/>
        </w:rPr>
      </w:pPr>
      <w:r w:rsidRPr="00C16421">
        <w:rPr>
          <w:rFonts w:ascii="Arial" w:hAnsi="Arial" w:cs="Arial"/>
          <w:sz w:val="20"/>
          <w:szCs w:val="20"/>
        </w:rPr>
        <w:t>No arrastre o golpee los extremos de esta contra el suelo u otra superficie.</w:t>
      </w:r>
    </w:p>
    <w:p w:rsidR="00C16421" w:rsidRPr="00C16421" w:rsidRDefault="00C16421" w:rsidP="007614F3">
      <w:pPr>
        <w:rPr>
          <w:rFonts w:ascii="Arial" w:hAnsi="Arial" w:cs="Arial"/>
          <w:sz w:val="20"/>
          <w:szCs w:val="20"/>
        </w:rPr>
      </w:pPr>
    </w:p>
    <w:p w:rsidR="007614F3" w:rsidRPr="00C16421" w:rsidRDefault="007614F3" w:rsidP="00C16421">
      <w:pPr>
        <w:rPr>
          <w:rFonts w:ascii="Arial" w:hAnsi="Arial" w:cs="Arial"/>
          <w:b/>
          <w:sz w:val="20"/>
          <w:szCs w:val="20"/>
        </w:rPr>
      </w:pPr>
      <w:r w:rsidRPr="00C16421">
        <w:rPr>
          <w:rFonts w:ascii="Arial" w:hAnsi="Arial" w:cs="Arial"/>
          <w:b/>
          <w:sz w:val="20"/>
          <w:szCs w:val="20"/>
        </w:rPr>
        <w:t xml:space="preserve"> Colocación de los tubos:</w:t>
      </w:r>
    </w:p>
    <w:p w:rsidR="007614F3" w:rsidRPr="00C16421" w:rsidRDefault="007614F3" w:rsidP="007614F3">
      <w:pPr>
        <w:rPr>
          <w:rFonts w:ascii="Arial" w:hAnsi="Arial" w:cs="Arial"/>
          <w:sz w:val="20"/>
          <w:szCs w:val="20"/>
        </w:rPr>
      </w:pPr>
      <w:r w:rsidRPr="00C16421">
        <w:rPr>
          <w:rFonts w:ascii="Arial" w:hAnsi="Arial" w:cs="Arial"/>
          <w:sz w:val="20"/>
          <w:szCs w:val="20"/>
        </w:rPr>
        <w:t>El fondo de la zanja se preparará de acuerdo con la pendiente requerida para la conducción. El terreno "in situ" no deberá quedar disgregado. Si, no obstante, quedase disgregado, habrá que devolverle a su consistencia original mediante compactación o se deberá restaurar la capacidad de carga original por algún método apropiado.</w:t>
      </w:r>
    </w:p>
    <w:p w:rsidR="007614F3" w:rsidRPr="00C16421" w:rsidRDefault="007614F3" w:rsidP="007614F3">
      <w:pPr>
        <w:rPr>
          <w:rFonts w:ascii="Arial" w:hAnsi="Arial" w:cs="Arial"/>
          <w:sz w:val="20"/>
          <w:szCs w:val="20"/>
        </w:rPr>
      </w:pPr>
      <w:r w:rsidRPr="00C16421">
        <w:rPr>
          <w:rFonts w:ascii="Arial" w:hAnsi="Arial" w:cs="Arial"/>
          <w:sz w:val="20"/>
          <w:szCs w:val="20"/>
        </w:rPr>
        <w:t>El lecho de arena o grava arena deberá poseer un tamaño de grano 0-20mm o de un grano quebrado con un tamaño de 0-11mm.</w:t>
      </w:r>
    </w:p>
    <w:p w:rsidR="007614F3" w:rsidRPr="00C16421" w:rsidRDefault="007614F3" w:rsidP="007614F3">
      <w:pPr>
        <w:rPr>
          <w:rFonts w:ascii="Arial" w:hAnsi="Arial" w:cs="Arial"/>
          <w:sz w:val="20"/>
          <w:szCs w:val="20"/>
        </w:rPr>
      </w:pPr>
      <w:r w:rsidRPr="00C16421">
        <w:rPr>
          <w:rFonts w:ascii="Arial" w:hAnsi="Arial" w:cs="Arial"/>
          <w:sz w:val="20"/>
          <w:szCs w:val="20"/>
        </w:rPr>
        <w:t>El mínimo espesor del lecho deberá ser de:</w:t>
      </w:r>
    </w:p>
    <w:p w:rsidR="007614F3" w:rsidRPr="00C16421" w:rsidRDefault="007614F3" w:rsidP="007614F3">
      <w:pPr>
        <w:rPr>
          <w:rFonts w:ascii="Arial" w:hAnsi="Arial" w:cs="Arial"/>
          <w:sz w:val="20"/>
          <w:szCs w:val="20"/>
        </w:rPr>
      </w:pPr>
      <w:r w:rsidRPr="00C16421">
        <w:rPr>
          <w:rFonts w:ascii="Arial" w:hAnsi="Arial" w:cs="Arial"/>
          <w:sz w:val="20"/>
          <w:szCs w:val="20"/>
        </w:rPr>
        <w:t>ø ≤ 450mm :</w:t>
      </w:r>
      <w:r w:rsidRPr="00C16421">
        <w:rPr>
          <w:rFonts w:ascii="Arial" w:hAnsi="Arial" w:cs="Arial"/>
          <w:sz w:val="20"/>
          <w:szCs w:val="20"/>
        </w:rPr>
        <w:tab/>
        <w:t>100mm + 1/10 del diámetro</w:t>
      </w:r>
    </w:p>
    <w:p w:rsidR="007614F3" w:rsidRPr="00C16421" w:rsidRDefault="007614F3" w:rsidP="007614F3">
      <w:pPr>
        <w:rPr>
          <w:rFonts w:ascii="Arial" w:hAnsi="Arial" w:cs="Arial"/>
          <w:sz w:val="20"/>
          <w:szCs w:val="20"/>
        </w:rPr>
      </w:pPr>
      <w:r w:rsidRPr="00C16421">
        <w:rPr>
          <w:rFonts w:ascii="Arial" w:hAnsi="Arial" w:cs="Arial"/>
          <w:sz w:val="20"/>
          <w:szCs w:val="20"/>
        </w:rPr>
        <w:t>ø&gt; 500mm :</w:t>
      </w:r>
      <w:r w:rsidRPr="00C16421">
        <w:rPr>
          <w:rFonts w:ascii="Arial" w:hAnsi="Arial" w:cs="Arial"/>
          <w:sz w:val="20"/>
          <w:szCs w:val="20"/>
        </w:rPr>
        <w:tab/>
        <w:t>100mm + 1/5 del diámetro</w:t>
      </w:r>
    </w:p>
    <w:p w:rsidR="007614F3" w:rsidRPr="00C16421" w:rsidRDefault="007614F3" w:rsidP="007614F3">
      <w:pPr>
        <w:rPr>
          <w:rFonts w:ascii="Arial" w:hAnsi="Arial" w:cs="Arial"/>
          <w:sz w:val="20"/>
          <w:szCs w:val="20"/>
        </w:rPr>
      </w:pPr>
      <w:r w:rsidRPr="00C16421">
        <w:rPr>
          <w:rFonts w:ascii="Arial" w:hAnsi="Arial" w:cs="Arial"/>
          <w:sz w:val="20"/>
          <w:szCs w:val="20"/>
        </w:rPr>
        <w:t>Se deberán limpiar todas las juntas.</w:t>
      </w:r>
    </w:p>
    <w:p w:rsidR="007614F3" w:rsidRPr="00C16421" w:rsidRDefault="007614F3" w:rsidP="007614F3">
      <w:pPr>
        <w:rPr>
          <w:rFonts w:ascii="Arial" w:hAnsi="Arial" w:cs="Arial"/>
          <w:sz w:val="20"/>
          <w:szCs w:val="20"/>
        </w:rPr>
      </w:pPr>
      <w:r w:rsidRPr="00C16421">
        <w:rPr>
          <w:rFonts w:ascii="Arial" w:hAnsi="Arial" w:cs="Arial"/>
          <w:sz w:val="20"/>
          <w:szCs w:val="20"/>
        </w:rPr>
        <w:t>Para diámetros de hasta 400mm, generalmente se puede utilizar una palanca de hierro para  hacer la presión.</w:t>
      </w:r>
    </w:p>
    <w:p w:rsidR="007614F3" w:rsidRPr="00C16421" w:rsidRDefault="007614F3" w:rsidP="007614F3">
      <w:pPr>
        <w:rPr>
          <w:rFonts w:ascii="Arial" w:hAnsi="Arial" w:cs="Arial"/>
          <w:sz w:val="20"/>
          <w:szCs w:val="20"/>
        </w:rPr>
      </w:pPr>
      <w:r w:rsidRPr="00C16421">
        <w:rPr>
          <w:rFonts w:ascii="Arial" w:hAnsi="Arial" w:cs="Arial"/>
          <w:sz w:val="20"/>
          <w:szCs w:val="20"/>
        </w:rPr>
        <w:t>Se deberá colocar un taco de madera  entre la palanca y el tubo.</w:t>
      </w:r>
    </w:p>
    <w:p w:rsidR="007614F3" w:rsidRPr="00C16421" w:rsidRDefault="007614F3" w:rsidP="007614F3">
      <w:pPr>
        <w:rPr>
          <w:rFonts w:ascii="Arial" w:hAnsi="Arial" w:cs="Arial"/>
          <w:sz w:val="20"/>
          <w:szCs w:val="20"/>
        </w:rPr>
      </w:pPr>
      <w:r w:rsidRPr="00C16421">
        <w:rPr>
          <w:rFonts w:ascii="Arial" w:hAnsi="Arial" w:cs="Arial"/>
          <w:sz w:val="20"/>
          <w:szCs w:val="20"/>
        </w:rPr>
        <w:t>Se deberá compactar el lecho con una madera o similar para conseguir la pendiente exacta y se deberán hacen los nichos para las campanas.</w:t>
      </w:r>
    </w:p>
    <w:p w:rsidR="007614F3" w:rsidRPr="00C16421" w:rsidRDefault="007614F3" w:rsidP="007614F3">
      <w:pPr>
        <w:rPr>
          <w:rFonts w:ascii="Arial" w:hAnsi="Arial" w:cs="Arial"/>
          <w:sz w:val="20"/>
          <w:szCs w:val="20"/>
        </w:rPr>
      </w:pPr>
      <w:r w:rsidRPr="00C16421">
        <w:rPr>
          <w:rFonts w:ascii="Arial" w:hAnsi="Arial" w:cs="Arial"/>
          <w:sz w:val="20"/>
          <w:szCs w:val="20"/>
        </w:rPr>
        <w:t>Se inspeccionarán los tubos y las juntas para asegurarse de que no están dañados.</w:t>
      </w:r>
    </w:p>
    <w:p w:rsidR="007614F3" w:rsidRPr="00C16421" w:rsidRDefault="007614F3" w:rsidP="007614F3">
      <w:pPr>
        <w:rPr>
          <w:rFonts w:ascii="Arial" w:hAnsi="Arial" w:cs="Arial"/>
          <w:sz w:val="20"/>
          <w:szCs w:val="20"/>
        </w:rPr>
      </w:pPr>
      <w:r w:rsidRPr="00C16421">
        <w:rPr>
          <w:rFonts w:ascii="Arial" w:hAnsi="Arial" w:cs="Arial"/>
          <w:sz w:val="20"/>
          <w:szCs w:val="20"/>
        </w:rPr>
        <w:t>Es imprescindible asegurarse de que el contacto entre el lecho y el tubo es uniforme en toda su longitud Que no hay espacios vacíos ni piedras en la zona del tubo. Se debe hacer huecos para acomodar a las campanas.</w:t>
      </w:r>
    </w:p>
    <w:p w:rsidR="007614F3" w:rsidRPr="00C16421" w:rsidRDefault="007614F3" w:rsidP="007614F3">
      <w:pPr>
        <w:rPr>
          <w:rFonts w:ascii="Arial" w:hAnsi="Arial" w:cs="Arial"/>
          <w:sz w:val="20"/>
          <w:szCs w:val="20"/>
        </w:rPr>
      </w:pPr>
      <w:r w:rsidRPr="00C16421">
        <w:rPr>
          <w:rFonts w:ascii="Arial" w:hAnsi="Arial" w:cs="Arial"/>
          <w:sz w:val="20"/>
          <w:szCs w:val="20"/>
        </w:rPr>
        <w:t>Se compactará bien en la zona de los riñones, asegurando un contacto uniforme sin vacíos y sin piedras.</w:t>
      </w:r>
    </w:p>
    <w:p w:rsidR="007614F3" w:rsidRPr="00C16421" w:rsidRDefault="007614F3" w:rsidP="007614F3">
      <w:pPr>
        <w:rPr>
          <w:rFonts w:ascii="Arial" w:hAnsi="Arial" w:cs="Arial"/>
          <w:sz w:val="20"/>
          <w:szCs w:val="20"/>
        </w:rPr>
      </w:pPr>
      <w:r w:rsidRPr="00C16421">
        <w:rPr>
          <w:rFonts w:ascii="Arial" w:hAnsi="Arial" w:cs="Arial"/>
          <w:sz w:val="20"/>
          <w:szCs w:val="20"/>
        </w:rPr>
        <w:t>Es absolutamente necesario evitar los siguientes defectos en la ejecución:</w:t>
      </w:r>
    </w:p>
    <w:p w:rsidR="007614F3" w:rsidRPr="00C16421" w:rsidRDefault="007614F3" w:rsidP="007614F3">
      <w:pPr>
        <w:rPr>
          <w:rFonts w:ascii="Arial" w:hAnsi="Arial" w:cs="Arial"/>
          <w:sz w:val="20"/>
          <w:szCs w:val="20"/>
        </w:rPr>
      </w:pPr>
      <w:r w:rsidRPr="00C16421">
        <w:rPr>
          <w:rFonts w:ascii="Arial" w:hAnsi="Arial" w:cs="Arial"/>
          <w:sz w:val="20"/>
          <w:szCs w:val="20"/>
        </w:rPr>
        <w:t>-</w:t>
      </w:r>
      <w:r w:rsidRPr="00C16421">
        <w:rPr>
          <w:rFonts w:ascii="Arial" w:hAnsi="Arial" w:cs="Arial"/>
          <w:sz w:val="20"/>
          <w:szCs w:val="20"/>
        </w:rPr>
        <w:tab/>
        <w:t>Colocar los tubos solamente con la campana en contacto con el lecho.</w:t>
      </w:r>
    </w:p>
    <w:p w:rsidR="007614F3" w:rsidRDefault="007614F3" w:rsidP="007614F3">
      <w:pPr>
        <w:rPr>
          <w:rFonts w:ascii="Arial" w:hAnsi="Arial" w:cs="Arial"/>
          <w:sz w:val="20"/>
          <w:szCs w:val="20"/>
        </w:rPr>
      </w:pPr>
      <w:r w:rsidRPr="00C16421">
        <w:rPr>
          <w:rFonts w:ascii="Arial" w:hAnsi="Arial" w:cs="Arial"/>
          <w:sz w:val="20"/>
          <w:szCs w:val="20"/>
        </w:rPr>
        <w:t>-</w:t>
      </w:r>
      <w:r w:rsidRPr="00C16421">
        <w:rPr>
          <w:rFonts w:ascii="Arial" w:hAnsi="Arial" w:cs="Arial"/>
          <w:sz w:val="20"/>
          <w:szCs w:val="20"/>
        </w:rPr>
        <w:tab/>
        <w:t>Colocar el tubo en un lecho de piedras  o rocas.</w:t>
      </w:r>
    </w:p>
    <w:p w:rsidR="00C16421" w:rsidRPr="00C16421" w:rsidRDefault="00C16421" w:rsidP="007614F3">
      <w:pPr>
        <w:rPr>
          <w:rFonts w:ascii="Arial" w:hAnsi="Arial" w:cs="Arial"/>
          <w:sz w:val="20"/>
          <w:szCs w:val="20"/>
        </w:rPr>
      </w:pPr>
    </w:p>
    <w:p w:rsidR="007614F3" w:rsidRPr="00C16421" w:rsidRDefault="007614F3" w:rsidP="00C16421">
      <w:pPr>
        <w:rPr>
          <w:rFonts w:ascii="Arial" w:hAnsi="Arial" w:cs="Arial"/>
          <w:b/>
          <w:sz w:val="20"/>
          <w:szCs w:val="20"/>
        </w:rPr>
      </w:pPr>
      <w:r w:rsidRPr="00C16421">
        <w:rPr>
          <w:rFonts w:ascii="Arial" w:hAnsi="Arial" w:cs="Arial"/>
          <w:b/>
          <w:sz w:val="20"/>
          <w:szCs w:val="20"/>
        </w:rPr>
        <w:t xml:space="preserve">CAMARAS DE INSPECCION </w:t>
      </w:r>
    </w:p>
    <w:p w:rsidR="007614F3" w:rsidRPr="00C16421" w:rsidRDefault="007614F3" w:rsidP="00C16421">
      <w:pPr>
        <w:rPr>
          <w:rFonts w:ascii="Arial" w:hAnsi="Arial" w:cs="Arial"/>
          <w:b/>
          <w:sz w:val="20"/>
          <w:szCs w:val="20"/>
        </w:rPr>
      </w:pPr>
      <w:r w:rsidRPr="00C16421">
        <w:rPr>
          <w:rFonts w:ascii="Arial" w:hAnsi="Arial" w:cs="Arial"/>
          <w:b/>
          <w:sz w:val="20"/>
          <w:szCs w:val="20"/>
        </w:rPr>
        <w:t xml:space="preserve"> Cámara con decantador </w:t>
      </w:r>
    </w:p>
    <w:p w:rsidR="007614F3" w:rsidRPr="00C16421" w:rsidRDefault="007614F3" w:rsidP="007614F3">
      <w:pPr>
        <w:pStyle w:val="Sangra2detindependiente"/>
        <w:rPr>
          <w:rFonts w:ascii="Arial" w:hAnsi="Arial" w:cs="Arial"/>
          <w:sz w:val="20"/>
          <w:szCs w:val="20"/>
        </w:rPr>
      </w:pPr>
      <w:r w:rsidRPr="00C16421">
        <w:rPr>
          <w:rFonts w:ascii="Arial" w:hAnsi="Arial" w:cs="Arial"/>
          <w:sz w:val="20"/>
          <w:szCs w:val="20"/>
        </w:rPr>
        <w:t xml:space="preserve">Se han designado y se ejecutarán de acuerdo con el cuadro de cámaras y detalles del proyecto. Se ubicarán conforme al plano de detalles del mismo. </w:t>
      </w:r>
    </w:p>
    <w:p w:rsidR="007614F3" w:rsidRPr="00C16421" w:rsidRDefault="007614F3" w:rsidP="007614F3">
      <w:pPr>
        <w:pStyle w:val="Sangra2detindependiente"/>
        <w:rPr>
          <w:rFonts w:ascii="Arial" w:hAnsi="Arial" w:cs="Arial"/>
          <w:sz w:val="20"/>
          <w:szCs w:val="20"/>
        </w:rPr>
      </w:pPr>
      <w:r w:rsidRPr="00C16421">
        <w:rPr>
          <w:rFonts w:ascii="Arial" w:hAnsi="Arial" w:cs="Arial"/>
          <w:sz w:val="20"/>
          <w:szCs w:val="20"/>
        </w:rPr>
        <w:t xml:space="preserve">Todos los hormigones se confeccionarán y colocarán atendiendo a lo indicado en los planos. Tanto los radieres como muros y losas se ejecutarán con hormigón H-20. </w:t>
      </w:r>
    </w:p>
    <w:p w:rsidR="007614F3" w:rsidRPr="00C16421" w:rsidRDefault="007614F3" w:rsidP="007614F3">
      <w:pPr>
        <w:pStyle w:val="Sangra2detindependiente"/>
        <w:rPr>
          <w:rFonts w:ascii="Arial" w:hAnsi="Arial" w:cs="Arial"/>
          <w:sz w:val="20"/>
          <w:szCs w:val="20"/>
        </w:rPr>
      </w:pPr>
      <w:r w:rsidRPr="00C16421">
        <w:rPr>
          <w:rFonts w:ascii="Arial" w:hAnsi="Arial" w:cs="Arial"/>
          <w:sz w:val="20"/>
          <w:szCs w:val="20"/>
        </w:rPr>
        <w:t>Las cámaras de cuerpo de hormigón armado deberán quedar con la superficie lisa, debiéndose usar molde metálico, terciado u otro que asegure una superficie lisa de acabado. En caso contrario deberán estucarse.</w:t>
      </w:r>
    </w:p>
    <w:p w:rsidR="007614F3" w:rsidRPr="00C16421" w:rsidRDefault="007614F3" w:rsidP="007614F3">
      <w:pPr>
        <w:pStyle w:val="Sangra2detindependiente"/>
        <w:rPr>
          <w:rFonts w:ascii="Arial" w:hAnsi="Arial" w:cs="Arial"/>
          <w:sz w:val="20"/>
          <w:szCs w:val="20"/>
        </w:rPr>
      </w:pPr>
      <w:r w:rsidRPr="00C16421">
        <w:rPr>
          <w:rFonts w:ascii="Arial" w:hAnsi="Arial" w:cs="Arial"/>
          <w:sz w:val="20"/>
          <w:szCs w:val="20"/>
        </w:rPr>
        <w:t xml:space="preserve">Las barras de acero a utilizar serán de calidad A44-28 del diámetro indicado en los planos. </w:t>
      </w:r>
    </w:p>
    <w:p w:rsidR="007614F3" w:rsidRPr="00C16421" w:rsidRDefault="007614F3" w:rsidP="007614F3">
      <w:pPr>
        <w:pStyle w:val="Sangra2detindependiente"/>
        <w:rPr>
          <w:rFonts w:ascii="Arial" w:hAnsi="Arial" w:cs="Arial"/>
          <w:sz w:val="20"/>
          <w:szCs w:val="20"/>
        </w:rPr>
      </w:pPr>
      <w:r w:rsidRPr="00C16421">
        <w:rPr>
          <w:rFonts w:ascii="Arial" w:hAnsi="Arial" w:cs="Arial"/>
          <w:sz w:val="20"/>
          <w:szCs w:val="20"/>
        </w:rPr>
        <w:t xml:space="preserve">El movimiento de tierras correspondiente a las cámaras está incluido en el ítem “excavaciones en zanja” de estas especificaciones. </w:t>
      </w:r>
    </w:p>
    <w:p w:rsidR="007614F3" w:rsidRPr="00C16421" w:rsidRDefault="007614F3" w:rsidP="007614F3">
      <w:pPr>
        <w:pStyle w:val="Sangra2detindependiente"/>
        <w:rPr>
          <w:rFonts w:ascii="Arial" w:hAnsi="Arial" w:cs="Arial"/>
          <w:sz w:val="20"/>
          <w:szCs w:val="20"/>
        </w:rPr>
      </w:pPr>
      <w:r w:rsidRPr="00C16421">
        <w:rPr>
          <w:rFonts w:ascii="Arial" w:hAnsi="Arial" w:cs="Arial"/>
          <w:sz w:val="20"/>
          <w:szCs w:val="20"/>
        </w:rPr>
        <w:t xml:space="preserve">Todas las cámaras deberán llevar los escalines correspondientes. </w:t>
      </w:r>
    </w:p>
    <w:p w:rsidR="007614F3" w:rsidRPr="00C16421" w:rsidRDefault="007614F3" w:rsidP="007614F3">
      <w:pPr>
        <w:pStyle w:val="Sangra2detindependiente"/>
        <w:rPr>
          <w:rFonts w:ascii="Arial" w:hAnsi="Arial" w:cs="Arial"/>
          <w:sz w:val="20"/>
          <w:szCs w:val="20"/>
        </w:rPr>
      </w:pPr>
      <w:r w:rsidRPr="00C16421">
        <w:rPr>
          <w:rFonts w:ascii="Arial" w:hAnsi="Arial" w:cs="Arial"/>
          <w:sz w:val="20"/>
          <w:szCs w:val="20"/>
        </w:rPr>
        <w:t xml:space="preserve">El presente ítem incluye el suministro de todos los materiales requeridos para la correcta construcción de las cámaras, como asimismo toda la mano de obra, equipos y herramientas. </w:t>
      </w:r>
    </w:p>
    <w:p w:rsidR="007614F3" w:rsidRPr="00C16421" w:rsidRDefault="007614F3" w:rsidP="007614F3">
      <w:pPr>
        <w:pStyle w:val="Sangra2detindependiente"/>
        <w:rPr>
          <w:rFonts w:ascii="Arial" w:hAnsi="Arial" w:cs="Arial"/>
          <w:sz w:val="20"/>
          <w:szCs w:val="20"/>
        </w:rPr>
      </w:pPr>
      <w:r w:rsidRPr="00C16421">
        <w:rPr>
          <w:rFonts w:ascii="Arial" w:hAnsi="Arial" w:cs="Arial"/>
          <w:sz w:val="20"/>
          <w:szCs w:val="20"/>
        </w:rPr>
        <w:t xml:space="preserve">Todas las cámaras se proyectan con una profundidad adicional de 0.3 m de profundidad bajo la cota de radier de desagüe para la decantación de partículas sólidas </w:t>
      </w:r>
    </w:p>
    <w:p w:rsidR="007614F3" w:rsidRPr="00C16421" w:rsidRDefault="007614F3" w:rsidP="007614F3">
      <w:pPr>
        <w:pStyle w:val="Sangra2detindependiente"/>
        <w:rPr>
          <w:rFonts w:ascii="Arial" w:hAnsi="Arial" w:cs="Arial"/>
          <w:sz w:val="20"/>
          <w:szCs w:val="20"/>
        </w:rPr>
      </w:pPr>
    </w:p>
    <w:p w:rsidR="007614F3" w:rsidRPr="00C16421" w:rsidRDefault="007614F3" w:rsidP="00C16421">
      <w:pPr>
        <w:rPr>
          <w:rFonts w:ascii="Arial" w:hAnsi="Arial" w:cs="Arial"/>
          <w:b/>
          <w:sz w:val="20"/>
          <w:szCs w:val="20"/>
        </w:rPr>
      </w:pPr>
      <w:r w:rsidRPr="00C16421">
        <w:rPr>
          <w:rFonts w:ascii="Arial" w:hAnsi="Arial" w:cs="Arial"/>
          <w:b/>
          <w:sz w:val="20"/>
          <w:szCs w:val="20"/>
        </w:rPr>
        <w:t xml:space="preserve"> Tapas circulares tipo calzada </w:t>
      </w:r>
    </w:p>
    <w:p w:rsidR="007614F3" w:rsidRPr="00C16421" w:rsidRDefault="007614F3" w:rsidP="007614F3">
      <w:pPr>
        <w:pStyle w:val="Sangra2detindependiente"/>
        <w:rPr>
          <w:rFonts w:ascii="Arial" w:hAnsi="Arial" w:cs="Arial"/>
          <w:sz w:val="20"/>
          <w:szCs w:val="20"/>
        </w:rPr>
      </w:pPr>
      <w:r w:rsidRPr="00C16421">
        <w:rPr>
          <w:rFonts w:ascii="Arial" w:hAnsi="Arial" w:cs="Arial"/>
          <w:sz w:val="20"/>
          <w:szCs w:val="20"/>
        </w:rPr>
        <w:t>Las tapas se ejecutarán y se colocarán de acuerdo con el plano Ex-SENDOS tipo HG e-1. Se incluye la armadura metálica con relleno de hormigón de 425 kg. cem/m3. de concreto estuco de 595 Kgs. cem/m3. de argamasa y el anillo de fierro fundido de 82 Kgs. de peso aproximado. La colocación del anillo de fierro fundido está incluida en la confección de las cámaras. Se colocarán sobre un refuerzo de hormigón para el caso de los cuerpos prefabricados de las cámaras de inspección de las zanjas de drenaje.</w:t>
      </w:r>
    </w:p>
    <w:p w:rsidR="007614F3" w:rsidRPr="00C16421" w:rsidRDefault="007614F3" w:rsidP="00C16421">
      <w:pPr>
        <w:rPr>
          <w:rFonts w:ascii="Arial" w:hAnsi="Arial" w:cs="Arial"/>
          <w:b/>
          <w:sz w:val="20"/>
          <w:szCs w:val="20"/>
        </w:rPr>
      </w:pPr>
      <w:r w:rsidRPr="00C16421">
        <w:rPr>
          <w:rFonts w:ascii="Arial" w:hAnsi="Arial" w:cs="Arial"/>
          <w:b/>
          <w:sz w:val="20"/>
          <w:szCs w:val="20"/>
        </w:rPr>
        <w:t xml:space="preserve"> Escalines </w:t>
      </w:r>
    </w:p>
    <w:p w:rsidR="007614F3" w:rsidRPr="00C16421" w:rsidRDefault="007614F3" w:rsidP="007614F3">
      <w:pPr>
        <w:pStyle w:val="Sangra2detindependiente"/>
        <w:rPr>
          <w:rFonts w:ascii="Arial" w:hAnsi="Arial" w:cs="Arial"/>
          <w:sz w:val="20"/>
          <w:szCs w:val="20"/>
        </w:rPr>
      </w:pPr>
      <w:r w:rsidRPr="00C16421">
        <w:rPr>
          <w:rFonts w:ascii="Arial" w:hAnsi="Arial" w:cs="Arial"/>
          <w:sz w:val="20"/>
          <w:szCs w:val="20"/>
        </w:rPr>
        <w:t xml:space="preserve">Los escalines serán de fierro galvanizado de 18 mm en conformidad con el plano D.O.S. tipo HB e-1 y se colocarán cada 30 cm en todas las cámaras de altura total igual o superior a 0.60 m. Se usará fierro galvanizado en baño, rechazándose el electrolítico. No se considera la colocación de los escalines, pues está considerada en la confección de las cámaras. </w:t>
      </w:r>
    </w:p>
    <w:p w:rsidR="007614F3" w:rsidRPr="00C16421" w:rsidRDefault="007614F3" w:rsidP="007614F3">
      <w:pPr>
        <w:pStyle w:val="Sangra2detindependiente"/>
        <w:rPr>
          <w:rFonts w:ascii="Arial" w:hAnsi="Arial" w:cs="Arial"/>
          <w:sz w:val="20"/>
          <w:szCs w:val="20"/>
        </w:rPr>
      </w:pPr>
    </w:p>
    <w:p w:rsidR="007614F3" w:rsidRPr="00C16421" w:rsidRDefault="007614F3" w:rsidP="007614F3">
      <w:pPr>
        <w:pStyle w:val="Sangra2detindependiente"/>
        <w:rPr>
          <w:rFonts w:ascii="Arial" w:hAnsi="Arial" w:cs="Arial"/>
          <w:sz w:val="20"/>
          <w:szCs w:val="20"/>
        </w:rPr>
      </w:pPr>
    </w:p>
    <w:p w:rsidR="007614F3" w:rsidRPr="00C16421" w:rsidRDefault="007614F3" w:rsidP="007614F3">
      <w:pPr>
        <w:pStyle w:val="Sangra2detindependiente"/>
        <w:rPr>
          <w:rFonts w:ascii="Arial" w:hAnsi="Arial" w:cs="Arial"/>
          <w:sz w:val="20"/>
          <w:szCs w:val="20"/>
        </w:rPr>
      </w:pPr>
    </w:p>
    <w:p w:rsidR="007614F3" w:rsidRPr="00C16421" w:rsidRDefault="007614F3" w:rsidP="00C16421">
      <w:pPr>
        <w:rPr>
          <w:rFonts w:ascii="Arial" w:hAnsi="Arial" w:cs="Arial"/>
          <w:b/>
          <w:sz w:val="20"/>
          <w:szCs w:val="20"/>
        </w:rPr>
      </w:pPr>
      <w:r w:rsidRPr="00C16421">
        <w:rPr>
          <w:rFonts w:ascii="Arial" w:hAnsi="Arial" w:cs="Arial"/>
          <w:b/>
          <w:sz w:val="20"/>
          <w:szCs w:val="20"/>
        </w:rPr>
        <w:t>Zanjas de infiltración Modular</w:t>
      </w:r>
    </w:p>
    <w:p w:rsidR="007614F3" w:rsidRPr="00C16421" w:rsidRDefault="007614F3" w:rsidP="007614F3">
      <w:pPr>
        <w:rPr>
          <w:rFonts w:ascii="Arial" w:hAnsi="Arial" w:cs="Arial"/>
          <w:sz w:val="20"/>
          <w:szCs w:val="20"/>
        </w:rPr>
      </w:pPr>
      <w:r w:rsidRPr="00C16421">
        <w:rPr>
          <w:rFonts w:ascii="Arial" w:hAnsi="Arial" w:cs="Arial"/>
          <w:sz w:val="20"/>
          <w:szCs w:val="20"/>
        </w:rPr>
        <w:t xml:space="preserve">Se considera la excavación, retiro de material y relleno de las zanjas de drenaje para la disposición de las aguas lluvias. </w:t>
      </w:r>
    </w:p>
    <w:p w:rsidR="007614F3" w:rsidRPr="00C16421" w:rsidRDefault="007614F3" w:rsidP="007614F3">
      <w:pPr>
        <w:rPr>
          <w:rFonts w:ascii="Arial" w:hAnsi="Arial" w:cs="Arial"/>
          <w:sz w:val="20"/>
          <w:szCs w:val="20"/>
        </w:rPr>
      </w:pPr>
      <w:r w:rsidRPr="00C16421">
        <w:rPr>
          <w:rFonts w:ascii="Arial" w:hAnsi="Arial" w:cs="Arial"/>
          <w:sz w:val="20"/>
          <w:szCs w:val="20"/>
        </w:rPr>
        <w:t>Para la infiltración de las aguas lluvias provenientes del terreno se utilizara un sistema modular (Atlantis o similar superior técnicamente aprobado por ingeniería), estas obras se deberán ejecutar de acuerdo a las especificaciones del fabricante.</w:t>
      </w:r>
    </w:p>
    <w:p w:rsidR="007614F3" w:rsidRPr="00C16421" w:rsidRDefault="007614F3" w:rsidP="00C16421">
      <w:pPr>
        <w:rPr>
          <w:rFonts w:ascii="Arial" w:hAnsi="Arial" w:cs="Arial"/>
          <w:b/>
          <w:sz w:val="20"/>
          <w:szCs w:val="20"/>
        </w:rPr>
      </w:pPr>
      <w:r w:rsidRPr="00C16421">
        <w:rPr>
          <w:rFonts w:ascii="Arial" w:hAnsi="Arial" w:cs="Arial"/>
          <w:b/>
          <w:sz w:val="20"/>
          <w:szCs w:val="20"/>
        </w:rPr>
        <w:t>Canaleta Ulma.</w:t>
      </w:r>
    </w:p>
    <w:p w:rsidR="007614F3" w:rsidRPr="00C16421" w:rsidRDefault="007614F3" w:rsidP="007614F3">
      <w:pPr>
        <w:pStyle w:val="Sangra2detindependiente"/>
        <w:rPr>
          <w:rFonts w:ascii="Arial" w:hAnsi="Arial" w:cs="Arial"/>
          <w:sz w:val="20"/>
          <w:szCs w:val="20"/>
        </w:rPr>
      </w:pPr>
      <w:r w:rsidRPr="00C16421">
        <w:rPr>
          <w:rFonts w:ascii="Arial" w:hAnsi="Arial" w:cs="Arial"/>
          <w:sz w:val="20"/>
          <w:szCs w:val="20"/>
        </w:rPr>
        <w:t>Se considera la instalación de canaleta prefabricada ULMA Multi V150, o similar, con rejilla de acuerdo a lo indicado en los planos.</w:t>
      </w:r>
    </w:p>
    <w:p w:rsidR="007614F3" w:rsidRPr="00C16421" w:rsidRDefault="007614F3" w:rsidP="007614F3">
      <w:pPr>
        <w:pStyle w:val="Sangra2detindependiente"/>
        <w:rPr>
          <w:rFonts w:ascii="Arial" w:hAnsi="Arial" w:cs="Arial"/>
          <w:sz w:val="20"/>
          <w:szCs w:val="20"/>
        </w:rPr>
      </w:pPr>
      <w:r w:rsidRPr="00C16421">
        <w:rPr>
          <w:rFonts w:ascii="Arial" w:hAnsi="Arial" w:cs="Arial"/>
          <w:sz w:val="20"/>
          <w:szCs w:val="20"/>
        </w:rPr>
        <w:t>Esta será instalada de acuerdo a lo indicado en los planos de proyecto y a las recomendaciones del fabricante.</w:t>
      </w:r>
    </w:p>
    <w:p w:rsidR="00851F6A" w:rsidRPr="00851F6A" w:rsidRDefault="00851F6A" w:rsidP="00851F6A">
      <w:pPr>
        <w:rPr>
          <w:rFonts w:ascii="Arial" w:hAnsi="Arial" w:cs="Arial"/>
          <w:sz w:val="20"/>
          <w:szCs w:val="20"/>
          <w:u w:val="single"/>
        </w:rPr>
      </w:pPr>
      <w:bookmarkStart w:id="46" w:name="_Toc439759410"/>
    </w:p>
    <w:bookmarkEnd w:id="46"/>
    <w:p w:rsidR="00CE48B5" w:rsidRPr="00DA4A60" w:rsidRDefault="00CE48B5" w:rsidP="00F657B8">
      <w:pPr>
        <w:rPr>
          <w:rFonts w:ascii="Arial" w:hAnsi="Arial" w:cs="Arial"/>
          <w:sz w:val="20"/>
          <w:szCs w:val="20"/>
        </w:rPr>
      </w:pPr>
    </w:p>
    <w:p w:rsidR="007614F3" w:rsidRPr="000E3018" w:rsidRDefault="007614F3" w:rsidP="007614F3">
      <w:pPr>
        <w:rPr>
          <w:rFonts w:ascii="Arial" w:hAnsi="Arial" w:cs="Arial"/>
          <w:sz w:val="20"/>
          <w:szCs w:val="20"/>
        </w:rPr>
      </w:pPr>
      <w:r w:rsidRPr="000E3018">
        <w:rPr>
          <w:rFonts w:ascii="Arial" w:hAnsi="Arial" w:cs="Arial"/>
          <w:sz w:val="20"/>
          <w:szCs w:val="20"/>
        </w:rPr>
        <w:t xml:space="preserve">Los ítems que involucran </w:t>
      </w:r>
      <w:r>
        <w:rPr>
          <w:rFonts w:ascii="Arial" w:hAnsi="Arial" w:cs="Arial"/>
          <w:sz w:val="20"/>
          <w:szCs w:val="20"/>
        </w:rPr>
        <w:t>la partida de Aguas lluvias</w:t>
      </w:r>
      <w:r w:rsidRPr="000E3018">
        <w:rPr>
          <w:rFonts w:ascii="Arial" w:hAnsi="Arial" w:cs="Arial"/>
          <w:sz w:val="20"/>
          <w:szCs w:val="20"/>
        </w:rPr>
        <w:t xml:space="preserve"> son:</w:t>
      </w:r>
    </w:p>
    <w:tbl>
      <w:tblPr>
        <w:tblW w:w="5840" w:type="dxa"/>
        <w:tblInd w:w="55" w:type="dxa"/>
        <w:tblCellMar>
          <w:left w:w="70" w:type="dxa"/>
          <w:right w:w="70" w:type="dxa"/>
        </w:tblCellMar>
        <w:tblLook w:val="04A0" w:firstRow="1" w:lastRow="0" w:firstColumn="1" w:lastColumn="0" w:noHBand="0" w:noVBand="1"/>
      </w:tblPr>
      <w:tblGrid>
        <w:gridCol w:w="1060"/>
        <w:gridCol w:w="4780"/>
      </w:tblGrid>
      <w:tr w:rsidR="006F085E" w:rsidRPr="006F085E" w:rsidTr="006F085E">
        <w:trPr>
          <w:trHeight w:val="255"/>
        </w:trPr>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085E" w:rsidRPr="006F085E" w:rsidRDefault="006F085E" w:rsidP="006F085E">
            <w:pPr>
              <w:jc w:val="center"/>
              <w:rPr>
                <w:rFonts w:ascii="Arial" w:hAnsi="Arial" w:cs="Arial"/>
                <w:sz w:val="16"/>
                <w:szCs w:val="16"/>
                <w:lang w:eastAsia="es-CL"/>
              </w:rPr>
            </w:pPr>
            <w:r w:rsidRPr="006F085E">
              <w:rPr>
                <w:rFonts w:ascii="Arial" w:hAnsi="Arial" w:cs="Arial"/>
                <w:sz w:val="16"/>
                <w:szCs w:val="16"/>
                <w:lang w:eastAsia="es-CL"/>
              </w:rPr>
              <w:t>6.2</w:t>
            </w:r>
          </w:p>
        </w:tc>
        <w:tc>
          <w:tcPr>
            <w:tcW w:w="4780" w:type="dxa"/>
            <w:tcBorders>
              <w:top w:val="single" w:sz="4" w:space="0" w:color="auto"/>
              <w:left w:val="nil"/>
              <w:bottom w:val="single" w:sz="4" w:space="0" w:color="auto"/>
              <w:right w:val="single" w:sz="4" w:space="0" w:color="auto"/>
            </w:tcBorders>
            <w:shd w:val="clear" w:color="auto" w:fill="auto"/>
            <w:noWrap/>
            <w:vAlign w:val="center"/>
            <w:hideMark/>
          </w:tcPr>
          <w:p w:rsidR="006F085E" w:rsidRPr="006F085E" w:rsidRDefault="006F085E" w:rsidP="006F085E">
            <w:pPr>
              <w:jc w:val="left"/>
              <w:rPr>
                <w:rFonts w:ascii="Arial" w:hAnsi="Arial" w:cs="Arial"/>
                <w:b/>
                <w:bCs/>
                <w:sz w:val="16"/>
                <w:szCs w:val="16"/>
                <w:lang w:eastAsia="es-CL"/>
              </w:rPr>
            </w:pPr>
            <w:r w:rsidRPr="006F085E">
              <w:rPr>
                <w:rFonts w:ascii="Arial" w:hAnsi="Arial" w:cs="Arial"/>
                <w:b/>
                <w:bCs/>
                <w:sz w:val="16"/>
                <w:szCs w:val="16"/>
                <w:lang w:eastAsia="es-CL"/>
              </w:rPr>
              <w:t>OBRAS DE AGUAS LLUVIA</w:t>
            </w:r>
          </w:p>
        </w:tc>
      </w:tr>
      <w:tr w:rsidR="006F085E" w:rsidRPr="006F085E" w:rsidTr="006F085E">
        <w:trPr>
          <w:trHeight w:val="255"/>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6F085E" w:rsidRPr="006F085E" w:rsidRDefault="006F085E" w:rsidP="006F085E">
            <w:pPr>
              <w:jc w:val="center"/>
              <w:rPr>
                <w:rFonts w:ascii="Arial" w:hAnsi="Arial" w:cs="Arial"/>
                <w:sz w:val="16"/>
                <w:szCs w:val="16"/>
                <w:lang w:eastAsia="es-CL"/>
              </w:rPr>
            </w:pPr>
            <w:r w:rsidRPr="006F085E">
              <w:rPr>
                <w:rFonts w:ascii="Arial" w:hAnsi="Arial" w:cs="Arial"/>
                <w:sz w:val="16"/>
                <w:szCs w:val="16"/>
                <w:lang w:eastAsia="es-CL"/>
              </w:rPr>
              <w:t>6.2.1</w:t>
            </w:r>
          </w:p>
        </w:tc>
        <w:tc>
          <w:tcPr>
            <w:tcW w:w="4780" w:type="dxa"/>
            <w:tcBorders>
              <w:top w:val="nil"/>
              <w:left w:val="nil"/>
              <w:bottom w:val="single" w:sz="4" w:space="0" w:color="auto"/>
              <w:right w:val="single" w:sz="4" w:space="0" w:color="auto"/>
            </w:tcBorders>
            <w:shd w:val="clear" w:color="auto" w:fill="auto"/>
            <w:noWrap/>
            <w:vAlign w:val="center"/>
            <w:hideMark/>
          </w:tcPr>
          <w:p w:rsidR="006F085E" w:rsidRPr="006F085E" w:rsidRDefault="006F085E" w:rsidP="006F085E">
            <w:pPr>
              <w:jc w:val="left"/>
              <w:rPr>
                <w:rFonts w:ascii="Arial" w:hAnsi="Arial" w:cs="Arial"/>
                <w:sz w:val="16"/>
                <w:szCs w:val="16"/>
                <w:lang w:eastAsia="es-CL"/>
              </w:rPr>
            </w:pPr>
            <w:r w:rsidRPr="006F085E">
              <w:rPr>
                <w:rFonts w:ascii="Arial" w:hAnsi="Arial" w:cs="Arial"/>
                <w:sz w:val="16"/>
                <w:szCs w:val="16"/>
                <w:lang w:eastAsia="es-CL"/>
              </w:rPr>
              <w:t>Cámara de Inspeción Tipo SERVIU</w:t>
            </w:r>
          </w:p>
        </w:tc>
      </w:tr>
      <w:tr w:rsidR="006F085E" w:rsidRPr="006F085E" w:rsidTr="006F085E">
        <w:trPr>
          <w:trHeight w:val="255"/>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6F085E" w:rsidRPr="006F085E" w:rsidRDefault="006F085E" w:rsidP="006F085E">
            <w:pPr>
              <w:jc w:val="center"/>
              <w:rPr>
                <w:rFonts w:ascii="Arial" w:hAnsi="Arial" w:cs="Arial"/>
                <w:sz w:val="16"/>
                <w:szCs w:val="16"/>
                <w:lang w:eastAsia="es-CL"/>
              </w:rPr>
            </w:pPr>
            <w:r w:rsidRPr="006F085E">
              <w:rPr>
                <w:rFonts w:ascii="Arial" w:hAnsi="Arial" w:cs="Arial"/>
                <w:sz w:val="16"/>
                <w:szCs w:val="16"/>
                <w:lang w:eastAsia="es-CL"/>
              </w:rPr>
              <w:t>6.2.2</w:t>
            </w:r>
          </w:p>
        </w:tc>
        <w:tc>
          <w:tcPr>
            <w:tcW w:w="4780" w:type="dxa"/>
            <w:tcBorders>
              <w:top w:val="nil"/>
              <w:left w:val="nil"/>
              <w:bottom w:val="single" w:sz="4" w:space="0" w:color="auto"/>
              <w:right w:val="single" w:sz="4" w:space="0" w:color="auto"/>
            </w:tcBorders>
            <w:shd w:val="clear" w:color="auto" w:fill="auto"/>
            <w:noWrap/>
            <w:vAlign w:val="center"/>
            <w:hideMark/>
          </w:tcPr>
          <w:p w:rsidR="006F085E" w:rsidRPr="006F085E" w:rsidRDefault="006F085E" w:rsidP="006F085E">
            <w:pPr>
              <w:jc w:val="left"/>
              <w:rPr>
                <w:rFonts w:ascii="Arial" w:hAnsi="Arial" w:cs="Arial"/>
                <w:sz w:val="16"/>
                <w:szCs w:val="16"/>
                <w:lang w:eastAsia="es-CL"/>
              </w:rPr>
            </w:pPr>
            <w:r w:rsidRPr="006F085E">
              <w:rPr>
                <w:rFonts w:ascii="Arial" w:hAnsi="Arial" w:cs="Arial"/>
                <w:sz w:val="16"/>
                <w:szCs w:val="16"/>
                <w:lang w:eastAsia="es-CL"/>
              </w:rPr>
              <w:t>Cámar de Inspección con Sumidero</w:t>
            </w:r>
          </w:p>
        </w:tc>
      </w:tr>
      <w:tr w:rsidR="006F085E" w:rsidRPr="006F085E" w:rsidTr="006F085E">
        <w:trPr>
          <w:trHeight w:val="255"/>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6F085E" w:rsidRPr="006F085E" w:rsidRDefault="006F085E" w:rsidP="006F085E">
            <w:pPr>
              <w:jc w:val="center"/>
              <w:rPr>
                <w:rFonts w:ascii="Arial" w:hAnsi="Arial" w:cs="Arial"/>
                <w:sz w:val="16"/>
                <w:szCs w:val="16"/>
                <w:lang w:eastAsia="es-CL"/>
              </w:rPr>
            </w:pPr>
            <w:r w:rsidRPr="006F085E">
              <w:rPr>
                <w:rFonts w:ascii="Arial" w:hAnsi="Arial" w:cs="Arial"/>
                <w:sz w:val="16"/>
                <w:szCs w:val="16"/>
                <w:lang w:eastAsia="es-CL"/>
              </w:rPr>
              <w:t>6.2.3</w:t>
            </w:r>
          </w:p>
        </w:tc>
        <w:tc>
          <w:tcPr>
            <w:tcW w:w="4780" w:type="dxa"/>
            <w:tcBorders>
              <w:top w:val="nil"/>
              <w:left w:val="nil"/>
              <w:bottom w:val="single" w:sz="4" w:space="0" w:color="auto"/>
              <w:right w:val="single" w:sz="4" w:space="0" w:color="auto"/>
            </w:tcBorders>
            <w:shd w:val="clear" w:color="auto" w:fill="auto"/>
            <w:noWrap/>
            <w:vAlign w:val="center"/>
            <w:hideMark/>
          </w:tcPr>
          <w:p w:rsidR="006F085E" w:rsidRPr="006F085E" w:rsidRDefault="006F085E" w:rsidP="006F085E">
            <w:pPr>
              <w:jc w:val="left"/>
              <w:rPr>
                <w:rFonts w:ascii="Arial" w:hAnsi="Arial" w:cs="Arial"/>
                <w:sz w:val="16"/>
                <w:szCs w:val="16"/>
                <w:lang w:eastAsia="es-CL"/>
              </w:rPr>
            </w:pPr>
            <w:r w:rsidRPr="006F085E">
              <w:rPr>
                <w:rFonts w:ascii="Arial" w:hAnsi="Arial" w:cs="Arial"/>
                <w:sz w:val="16"/>
                <w:szCs w:val="16"/>
                <w:lang w:eastAsia="es-CL"/>
              </w:rPr>
              <w:t>Colector HDPE N-12 D=250</w:t>
            </w:r>
          </w:p>
        </w:tc>
      </w:tr>
      <w:tr w:rsidR="006F085E" w:rsidRPr="006F085E" w:rsidTr="006F085E">
        <w:trPr>
          <w:trHeight w:val="255"/>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6F085E" w:rsidRPr="006F085E" w:rsidRDefault="006F085E" w:rsidP="006F085E">
            <w:pPr>
              <w:jc w:val="center"/>
              <w:rPr>
                <w:rFonts w:ascii="Arial" w:hAnsi="Arial" w:cs="Arial"/>
                <w:sz w:val="16"/>
                <w:szCs w:val="16"/>
                <w:lang w:eastAsia="es-CL"/>
              </w:rPr>
            </w:pPr>
            <w:r w:rsidRPr="006F085E">
              <w:rPr>
                <w:rFonts w:ascii="Arial" w:hAnsi="Arial" w:cs="Arial"/>
                <w:sz w:val="16"/>
                <w:szCs w:val="16"/>
                <w:lang w:eastAsia="es-CL"/>
              </w:rPr>
              <w:t>6.2.4</w:t>
            </w:r>
          </w:p>
        </w:tc>
        <w:tc>
          <w:tcPr>
            <w:tcW w:w="4780" w:type="dxa"/>
            <w:tcBorders>
              <w:top w:val="nil"/>
              <w:left w:val="nil"/>
              <w:bottom w:val="single" w:sz="4" w:space="0" w:color="auto"/>
              <w:right w:val="single" w:sz="4" w:space="0" w:color="auto"/>
            </w:tcBorders>
            <w:shd w:val="clear" w:color="auto" w:fill="auto"/>
            <w:noWrap/>
            <w:vAlign w:val="center"/>
            <w:hideMark/>
          </w:tcPr>
          <w:p w:rsidR="006F085E" w:rsidRPr="006F085E" w:rsidRDefault="006F085E" w:rsidP="006F085E">
            <w:pPr>
              <w:jc w:val="left"/>
              <w:rPr>
                <w:rFonts w:ascii="Arial" w:hAnsi="Arial" w:cs="Arial"/>
                <w:sz w:val="16"/>
                <w:szCs w:val="16"/>
                <w:lang w:eastAsia="es-CL"/>
              </w:rPr>
            </w:pPr>
            <w:r w:rsidRPr="006F085E">
              <w:rPr>
                <w:rFonts w:ascii="Arial" w:hAnsi="Arial" w:cs="Arial"/>
                <w:sz w:val="16"/>
                <w:szCs w:val="16"/>
                <w:lang w:eastAsia="es-CL"/>
              </w:rPr>
              <w:t>Colector PVC D=200</w:t>
            </w:r>
          </w:p>
        </w:tc>
      </w:tr>
      <w:tr w:rsidR="006F085E" w:rsidRPr="006F085E" w:rsidTr="006F085E">
        <w:trPr>
          <w:trHeight w:val="255"/>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6F085E" w:rsidRPr="006F085E" w:rsidRDefault="006F085E" w:rsidP="006F085E">
            <w:pPr>
              <w:jc w:val="center"/>
              <w:rPr>
                <w:rFonts w:ascii="Arial" w:hAnsi="Arial" w:cs="Arial"/>
                <w:sz w:val="16"/>
                <w:szCs w:val="16"/>
                <w:lang w:eastAsia="es-CL"/>
              </w:rPr>
            </w:pPr>
            <w:r w:rsidRPr="006F085E">
              <w:rPr>
                <w:rFonts w:ascii="Arial" w:hAnsi="Arial" w:cs="Arial"/>
                <w:sz w:val="16"/>
                <w:szCs w:val="16"/>
                <w:lang w:eastAsia="es-CL"/>
              </w:rPr>
              <w:t>6.2.5</w:t>
            </w:r>
          </w:p>
        </w:tc>
        <w:tc>
          <w:tcPr>
            <w:tcW w:w="4780" w:type="dxa"/>
            <w:tcBorders>
              <w:top w:val="nil"/>
              <w:left w:val="nil"/>
              <w:bottom w:val="single" w:sz="4" w:space="0" w:color="auto"/>
              <w:right w:val="single" w:sz="4" w:space="0" w:color="auto"/>
            </w:tcBorders>
            <w:shd w:val="clear" w:color="auto" w:fill="auto"/>
            <w:noWrap/>
            <w:vAlign w:val="center"/>
            <w:hideMark/>
          </w:tcPr>
          <w:p w:rsidR="006F085E" w:rsidRPr="006F085E" w:rsidRDefault="006F085E" w:rsidP="006F085E">
            <w:pPr>
              <w:jc w:val="left"/>
              <w:rPr>
                <w:rFonts w:ascii="Arial" w:hAnsi="Arial" w:cs="Arial"/>
                <w:sz w:val="16"/>
                <w:szCs w:val="16"/>
                <w:lang w:eastAsia="es-CL"/>
              </w:rPr>
            </w:pPr>
            <w:r w:rsidRPr="006F085E">
              <w:rPr>
                <w:rFonts w:ascii="Arial" w:hAnsi="Arial" w:cs="Arial"/>
                <w:sz w:val="16"/>
                <w:szCs w:val="16"/>
                <w:lang w:eastAsia="es-CL"/>
              </w:rPr>
              <w:t>Tapas circulares tipo calzada</w:t>
            </w:r>
          </w:p>
        </w:tc>
      </w:tr>
      <w:tr w:rsidR="006F085E" w:rsidRPr="006F085E" w:rsidTr="006F085E">
        <w:trPr>
          <w:trHeight w:val="255"/>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6F085E" w:rsidRPr="006F085E" w:rsidRDefault="006F085E" w:rsidP="006F085E">
            <w:pPr>
              <w:jc w:val="center"/>
              <w:rPr>
                <w:rFonts w:ascii="Arial" w:hAnsi="Arial" w:cs="Arial"/>
                <w:sz w:val="16"/>
                <w:szCs w:val="16"/>
                <w:lang w:eastAsia="es-CL"/>
              </w:rPr>
            </w:pPr>
            <w:r w:rsidRPr="006F085E">
              <w:rPr>
                <w:rFonts w:ascii="Arial" w:hAnsi="Arial" w:cs="Arial"/>
                <w:sz w:val="16"/>
                <w:szCs w:val="16"/>
                <w:lang w:eastAsia="es-CL"/>
              </w:rPr>
              <w:t>6.2.6</w:t>
            </w:r>
          </w:p>
        </w:tc>
        <w:tc>
          <w:tcPr>
            <w:tcW w:w="4780" w:type="dxa"/>
            <w:tcBorders>
              <w:top w:val="nil"/>
              <w:left w:val="nil"/>
              <w:bottom w:val="single" w:sz="4" w:space="0" w:color="auto"/>
              <w:right w:val="single" w:sz="4" w:space="0" w:color="auto"/>
            </w:tcBorders>
            <w:shd w:val="clear" w:color="auto" w:fill="auto"/>
            <w:noWrap/>
            <w:vAlign w:val="center"/>
            <w:hideMark/>
          </w:tcPr>
          <w:p w:rsidR="006F085E" w:rsidRPr="006F085E" w:rsidRDefault="006F085E" w:rsidP="006F085E">
            <w:pPr>
              <w:jc w:val="left"/>
              <w:rPr>
                <w:rFonts w:ascii="Arial" w:hAnsi="Arial" w:cs="Arial"/>
                <w:sz w:val="16"/>
                <w:szCs w:val="16"/>
                <w:lang w:eastAsia="es-CL"/>
              </w:rPr>
            </w:pPr>
            <w:r w:rsidRPr="006F085E">
              <w:rPr>
                <w:rFonts w:ascii="Arial" w:hAnsi="Arial" w:cs="Arial"/>
                <w:sz w:val="16"/>
                <w:szCs w:val="16"/>
                <w:lang w:eastAsia="es-CL"/>
              </w:rPr>
              <w:t>Zanja Infiltracion Modular</w:t>
            </w:r>
          </w:p>
        </w:tc>
      </w:tr>
      <w:tr w:rsidR="006F085E" w:rsidRPr="006F085E" w:rsidTr="006F085E">
        <w:trPr>
          <w:trHeight w:val="255"/>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6F085E" w:rsidRPr="006F085E" w:rsidRDefault="006F085E" w:rsidP="006F085E">
            <w:pPr>
              <w:jc w:val="center"/>
              <w:rPr>
                <w:rFonts w:ascii="Arial" w:hAnsi="Arial" w:cs="Arial"/>
                <w:sz w:val="16"/>
                <w:szCs w:val="16"/>
                <w:lang w:eastAsia="es-CL"/>
              </w:rPr>
            </w:pPr>
            <w:r w:rsidRPr="006F085E">
              <w:rPr>
                <w:rFonts w:ascii="Arial" w:hAnsi="Arial" w:cs="Arial"/>
                <w:sz w:val="16"/>
                <w:szCs w:val="16"/>
                <w:lang w:eastAsia="es-CL"/>
              </w:rPr>
              <w:t>6.2.7</w:t>
            </w:r>
          </w:p>
        </w:tc>
        <w:tc>
          <w:tcPr>
            <w:tcW w:w="4780" w:type="dxa"/>
            <w:tcBorders>
              <w:top w:val="nil"/>
              <w:left w:val="nil"/>
              <w:bottom w:val="single" w:sz="4" w:space="0" w:color="auto"/>
              <w:right w:val="single" w:sz="4" w:space="0" w:color="auto"/>
            </w:tcBorders>
            <w:shd w:val="clear" w:color="auto" w:fill="auto"/>
            <w:noWrap/>
            <w:vAlign w:val="center"/>
            <w:hideMark/>
          </w:tcPr>
          <w:p w:rsidR="006F085E" w:rsidRPr="006F085E" w:rsidRDefault="006F085E" w:rsidP="006F085E">
            <w:pPr>
              <w:jc w:val="left"/>
              <w:rPr>
                <w:rFonts w:ascii="Arial" w:hAnsi="Arial" w:cs="Arial"/>
                <w:sz w:val="16"/>
                <w:szCs w:val="16"/>
                <w:lang w:eastAsia="es-CL"/>
              </w:rPr>
            </w:pPr>
            <w:r w:rsidRPr="006F085E">
              <w:rPr>
                <w:rFonts w:ascii="Arial" w:hAnsi="Arial" w:cs="Arial"/>
                <w:sz w:val="16"/>
                <w:szCs w:val="16"/>
                <w:lang w:eastAsia="es-CL"/>
              </w:rPr>
              <w:t>Canaleta aguas lluvia Tipo Ulma UK-150K</w:t>
            </w:r>
          </w:p>
        </w:tc>
      </w:tr>
    </w:tbl>
    <w:p w:rsidR="00666BDF" w:rsidRDefault="00666BDF">
      <w:pPr>
        <w:rPr>
          <w:rFonts w:ascii="Arial" w:hAnsi="Arial" w:cs="Arial"/>
          <w:color w:val="000000"/>
          <w:sz w:val="20"/>
          <w:szCs w:val="20"/>
        </w:rPr>
      </w:pPr>
    </w:p>
    <w:p w:rsidR="00B44199" w:rsidRDefault="00B44199">
      <w:pPr>
        <w:rPr>
          <w:rFonts w:ascii="Arial" w:hAnsi="Arial" w:cs="Arial"/>
          <w:color w:val="000000"/>
          <w:sz w:val="20"/>
          <w:szCs w:val="20"/>
        </w:rPr>
      </w:pPr>
    </w:p>
    <w:p w:rsidR="00B44199" w:rsidRDefault="001514F6">
      <w:pPr>
        <w:rPr>
          <w:rFonts w:ascii="Arial" w:hAnsi="Arial" w:cs="Arial"/>
          <w:color w:val="000000"/>
          <w:sz w:val="20"/>
          <w:szCs w:val="20"/>
        </w:rPr>
      </w:pPr>
      <w:r>
        <w:rPr>
          <w:rFonts w:ascii="Arial" w:hAnsi="Arial" w:cs="Arial"/>
          <w:color w:val="000000"/>
          <w:sz w:val="20"/>
          <w:szCs w:val="20"/>
        </w:rPr>
        <w:t>7.</w:t>
      </w:r>
      <w:r>
        <w:rPr>
          <w:rFonts w:ascii="Arial" w:hAnsi="Arial" w:cs="Arial"/>
          <w:color w:val="000000"/>
          <w:sz w:val="20"/>
          <w:szCs w:val="20"/>
        </w:rPr>
        <w:tab/>
        <w:t>PAVIMENTOS DE BALDOSAS</w:t>
      </w:r>
    </w:p>
    <w:p w:rsidR="001514F6" w:rsidRDefault="001514F6">
      <w:pPr>
        <w:rPr>
          <w:rFonts w:ascii="Arial" w:hAnsi="Arial" w:cs="Arial"/>
          <w:color w:val="000000"/>
          <w:sz w:val="20"/>
          <w:szCs w:val="20"/>
        </w:rPr>
      </w:pPr>
    </w:p>
    <w:p w:rsidR="001514F6" w:rsidRPr="001514F6" w:rsidRDefault="001514F6" w:rsidP="001514F6">
      <w:pPr>
        <w:rPr>
          <w:rFonts w:ascii="Arial" w:hAnsi="Arial" w:cs="Arial"/>
          <w:color w:val="000000"/>
          <w:sz w:val="18"/>
          <w:szCs w:val="18"/>
        </w:rPr>
      </w:pPr>
      <w:r w:rsidRPr="001514F6">
        <w:rPr>
          <w:rFonts w:ascii="Arial" w:hAnsi="Arial" w:cs="Arial"/>
          <w:color w:val="000000"/>
          <w:sz w:val="18"/>
          <w:szCs w:val="18"/>
        </w:rPr>
        <w:t>7.1</w:t>
      </w:r>
      <w:r w:rsidRPr="001514F6">
        <w:rPr>
          <w:rFonts w:ascii="Arial" w:hAnsi="Arial" w:cs="Arial"/>
          <w:color w:val="000000"/>
          <w:sz w:val="18"/>
          <w:szCs w:val="18"/>
        </w:rPr>
        <w:tab/>
      </w:r>
      <w:bookmarkStart w:id="47" w:name="_Toc96424908"/>
      <w:bookmarkStart w:id="48" w:name="_Toc98433767"/>
      <w:r w:rsidRPr="001514F6">
        <w:rPr>
          <w:rFonts w:ascii="Arial" w:hAnsi="Arial" w:cs="Arial"/>
          <w:sz w:val="18"/>
          <w:szCs w:val="18"/>
        </w:rPr>
        <w:t>De baldosa</w:t>
      </w:r>
      <w:bookmarkEnd w:id="47"/>
      <w:bookmarkEnd w:id="48"/>
    </w:p>
    <w:p w:rsidR="001514F6" w:rsidRPr="00573469" w:rsidRDefault="001514F6" w:rsidP="001514F6">
      <w:pPr>
        <w:pStyle w:val="arqParrafo"/>
      </w:pPr>
      <w:r w:rsidRPr="00573469">
        <w:t>Serán Baldosas Microvibradas Budnik de dimensiones 40x40 cms. y de espesor 38 mm: modelos de acuerdo a plano de pavimentos; compuestas de sólo dos capas perfectamente cohesionadas, sin permitir una capa intermedia de material secante que la debilita estructuralmente.</w:t>
      </w:r>
    </w:p>
    <w:p w:rsidR="001514F6" w:rsidRPr="00573469" w:rsidRDefault="001514F6" w:rsidP="001514F6">
      <w:pPr>
        <w:pStyle w:val="arqParrafo"/>
      </w:pPr>
    </w:p>
    <w:p w:rsidR="001514F6" w:rsidRPr="00573469" w:rsidRDefault="001514F6" w:rsidP="001514F6">
      <w:pPr>
        <w:pStyle w:val="arqParrafo"/>
      </w:pPr>
      <w:r w:rsidRPr="00573469">
        <w:t>La capa superior deberá ser entre 10 a 12 mm. de espesor aprox., medidos en un corte de la Baldosa alejados por lo menos a 10 cm. de cualquiera de sus bordes. La capa inferior deberá presentar rugosidad que asegure un excelente adherencia al piso producida por la granulometría de la arena; característica que no es sustituible por dibujos en relieve, ubicados en la parte inferior de la Baldosa.</w:t>
      </w:r>
    </w:p>
    <w:p w:rsidR="001514F6" w:rsidRPr="00573469" w:rsidRDefault="001514F6" w:rsidP="001514F6">
      <w:pPr>
        <w:pStyle w:val="arqParrafo"/>
      </w:pPr>
    </w:p>
    <w:p w:rsidR="001514F6" w:rsidRPr="00573469" w:rsidRDefault="001514F6" w:rsidP="001514F6">
      <w:pPr>
        <w:pStyle w:val="arqParrafo"/>
      </w:pPr>
      <w:r w:rsidRPr="00573469">
        <w:t>Su superficie se deberá presentar con el granulado de mármol homogéneamente distribuido, perfectamente horizontal; deberá estar exenta de porosidad para evitar retapes posteriores y la Baldosa no podrá presentar diferencias de tonos.</w:t>
      </w:r>
    </w:p>
    <w:p w:rsidR="001514F6" w:rsidRPr="00573469" w:rsidRDefault="001514F6" w:rsidP="001514F6">
      <w:pPr>
        <w:pStyle w:val="arqParrafo"/>
      </w:pPr>
    </w:p>
    <w:p w:rsidR="001514F6" w:rsidRPr="00573469" w:rsidRDefault="001514F6" w:rsidP="001514F6">
      <w:pPr>
        <w:pStyle w:val="arqParrafo"/>
      </w:pPr>
      <w:r w:rsidRPr="00573469">
        <w:t>Estas Baldosas Microvibradas Budnik, deberán ser sometidas en su proceso de fabricación a un prensado de absorción para conseguir un nivel de humedad homogéneo; un prensado de compactación de 500 toneladas y a un fraguado en cámara de vapor que conferirá una máxima resistencia, que son condiciones de norma para todas las Baldosas Microvibradas Budnik Hnos.</w:t>
      </w:r>
    </w:p>
    <w:p w:rsidR="001514F6" w:rsidRPr="00573469" w:rsidRDefault="001514F6" w:rsidP="001514F6">
      <w:pPr>
        <w:pStyle w:val="arqParrafo"/>
      </w:pPr>
    </w:p>
    <w:p w:rsidR="001514F6" w:rsidRPr="00573469" w:rsidRDefault="001514F6" w:rsidP="001514F6">
      <w:pPr>
        <w:pStyle w:val="arqParrafo"/>
      </w:pPr>
      <w:r>
        <w:rPr>
          <w:noProof/>
          <w:lang w:eastAsia="es-CL"/>
        </w:rPr>
        <w:drawing>
          <wp:inline distT="0" distB="0" distL="0" distR="0">
            <wp:extent cx="5949950" cy="172593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9950" cy="1725930"/>
                    </a:xfrm>
                    <a:prstGeom prst="rect">
                      <a:avLst/>
                    </a:prstGeom>
                    <a:noFill/>
                    <a:ln>
                      <a:noFill/>
                    </a:ln>
                  </pic:spPr>
                </pic:pic>
              </a:graphicData>
            </a:graphic>
          </wp:inline>
        </w:drawing>
      </w:r>
    </w:p>
    <w:p w:rsidR="001514F6" w:rsidRPr="00573469" w:rsidRDefault="001514F6" w:rsidP="001514F6">
      <w:pPr>
        <w:pStyle w:val="arqParrafo"/>
      </w:pPr>
    </w:p>
    <w:p w:rsidR="001514F6" w:rsidRPr="00573469" w:rsidRDefault="001514F6" w:rsidP="001514F6">
      <w:pPr>
        <w:pStyle w:val="arqParrafo"/>
      </w:pPr>
    </w:p>
    <w:p w:rsidR="001514F6" w:rsidRPr="00573469" w:rsidRDefault="001514F6" w:rsidP="001514F6">
      <w:pPr>
        <w:pStyle w:val="arqParrafo"/>
      </w:pPr>
      <w:r>
        <w:rPr>
          <w:noProof/>
          <w:lang w:eastAsia="es-CL"/>
        </w:rPr>
        <w:drawing>
          <wp:anchor distT="0" distB="0" distL="114300" distR="114300" simplePos="0" relativeHeight="251659264" behindDoc="0" locked="0" layoutInCell="1" allowOverlap="1">
            <wp:simplePos x="0" y="0"/>
            <wp:positionH relativeFrom="column">
              <wp:posOffset>168910</wp:posOffset>
            </wp:positionH>
            <wp:positionV relativeFrom="paragraph">
              <wp:posOffset>-283210</wp:posOffset>
            </wp:positionV>
            <wp:extent cx="5615305" cy="1553210"/>
            <wp:effectExtent l="0" t="0" r="4445" b="889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15305" cy="155321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1514F6" w:rsidRPr="00573469" w:rsidRDefault="001514F6" w:rsidP="001514F6">
      <w:pPr>
        <w:pStyle w:val="arqParrafo"/>
      </w:pPr>
    </w:p>
    <w:p w:rsidR="001514F6" w:rsidRPr="00573469" w:rsidRDefault="001514F6" w:rsidP="001514F6">
      <w:pPr>
        <w:pStyle w:val="arqParrafo"/>
      </w:pPr>
    </w:p>
    <w:p w:rsidR="001514F6" w:rsidRPr="00573469" w:rsidRDefault="001514F6" w:rsidP="001514F6">
      <w:pPr>
        <w:pStyle w:val="arqParrafo"/>
      </w:pPr>
    </w:p>
    <w:p w:rsidR="001514F6" w:rsidRPr="00573469" w:rsidRDefault="001514F6" w:rsidP="001514F6">
      <w:pPr>
        <w:pStyle w:val="arqParrafo"/>
      </w:pPr>
    </w:p>
    <w:p w:rsidR="001514F6" w:rsidRPr="00573469" w:rsidRDefault="001514F6" w:rsidP="001514F6">
      <w:pPr>
        <w:pStyle w:val="arqParrafo"/>
      </w:pPr>
    </w:p>
    <w:p w:rsidR="001514F6" w:rsidRPr="00573469" w:rsidRDefault="001514F6" w:rsidP="001514F6">
      <w:pPr>
        <w:pStyle w:val="arqParrafo"/>
      </w:pPr>
    </w:p>
    <w:p w:rsidR="001514F6" w:rsidRPr="00573469" w:rsidRDefault="001514F6" w:rsidP="001514F6">
      <w:pPr>
        <w:pStyle w:val="arqParrafo"/>
      </w:pPr>
    </w:p>
    <w:p w:rsidR="001514F6" w:rsidRPr="00573469" w:rsidRDefault="001514F6" w:rsidP="001514F6">
      <w:pPr>
        <w:pStyle w:val="arqParrafo"/>
      </w:pPr>
    </w:p>
    <w:p w:rsidR="001514F6" w:rsidRPr="00573469" w:rsidRDefault="001514F6" w:rsidP="001514F6">
      <w:pPr>
        <w:pStyle w:val="arqParrafo"/>
      </w:pPr>
      <w:r w:rsidRPr="00573469">
        <w:t>(1)</w:t>
      </w:r>
      <w:r w:rsidRPr="00573469">
        <w:tab/>
        <w:t>Valores según  prueba de Desgaste que realiza IDIEM, Universidad de Chile, con arena de San Sebastián.</w:t>
      </w:r>
    </w:p>
    <w:p w:rsidR="001514F6" w:rsidRPr="00573469" w:rsidRDefault="001514F6" w:rsidP="001514F6">
      <w:pPr>
        <w:pStyle w:val="arqParrafo"/>
      </w:pPr>
      <w:r w:rsidRPr="00573469">
        <w:t>(2)</w:t>
      </w:r>
      <w:r w:rsidRPr="00573469">
        <w:tab/>
        <w:t>Valores de Impacto en ensaye de baldosa entera.</w:t>
      </w:r>
    </w:p>
    <w:p w:rsidR="001514F6" w:rsidRPr="00573469" w:rsidRDefault="001514F6" w:rsidP="001514F6">
      <w:pPr>
        <w:pStyle w:val="arqParrafo"/>
      </w:pPr>
      <w:r w:rsidRPr="00573469">
        <w:t>(3)</w:t>
      </w:r>
      <w:r w:rsidRPr="00573469">
        <w:tab/>
        <w:t>El ensayo de flexión determina sobre probetas de 200x200 mm.</w:t>
      </w:r>
    </w:p>
    <w:p w:rsidR="001514F6" w:rsidRPr="00573469" w:rsidRDefault="001514F6" w:rsidP="001514F6">
      <w:pPr>
        <w:pStyle w:val="arqParrafo"/>
      </w:pPr>
    </w:p>
    <w:p w:rsidR="001514F6" w:rsidRPr="00573469" w:rsidRDefault="001514F6" w:rsidP="001514F6">
      <w:pPr>
        <w:pStyle w:val="arqParrafo"/>
      </w:pPr>
    </w:p>
    <w:p w:rsidR="001514F6" w:rsidRPr="00573469" w:rsidRDefault="001514F6" w:rsidP="001514F6">
      <w:pPr>
        <w:pStyle w:val="arqParrafo"/>
      </w:pPr>
    </w:p>
    <w:p w:rsidR="001514F6" w:rsidRPr="00573469" w:rsidRDefault="001514F6" w:rsidP="001514F6">
      <w:pPr>
        <w:pStyle w:val="arqParrafo"/>
      </w:pPr>
      <w:r w:rsidRPr="00573469">
        <w:t>Previa su instalación, las baldosas deberán ser aprobadas por la I.T.O. Cualquier cambio que se desee efectuar, el contratista deberá consultar a la I.T.O. o al Arquitecto proyectista, según amerite el caso, y realizarlo según el procedimiento administrativo indicado por el ITO.</w:t>
      </w:r>
    </w:p>
    <w:p w:rsidR="001514F6" w:rsidRPr="00573469" w:rsidRDefault="001514F6" w:rsidP="001514F6">
      <w:pPr>
        <w:pStyle w:val="arqParrafo"/>
      </w:pPr>
    </w:p>
    <w:p w:rsidR="001514F6" w:rsidRPr="00573469" w:rsidRDefault="001514F6" w:rsidP="001514F6">
      <w:pPr>
        <w:pStyle w:val="arqParrafo"/>
      </w:pPr>
      <w:r w:rsidRPr="00573469">
        <w:t>CALIDAD DE LOS MATERIALES</w:t>
      </w:r>
    </w:p>
    <w:p w:rsidR="001514F6" w:rsidRPr="00573469" w:rsidRDefault="001514F6" w:rsidP="001514F6">
      <w:pPr>
        <w:pStyle w:val="arqParrafo"/>
      </w:pPr>
    </w:p>
    <w:p w:rsidR="001514F6" w:rsidRPr="00573469" w:rsidRDefault="001514F6" w:rsidP="001514F6">
      <w:pPr>
        <w:pStyle w:val="arqParrafo"/>
      </w:pPr>
      <w:r w:rsidRPr="00573469">
        <w:t xml:space="preserve">Las baldosas que se empleen en este proyecto deberán provenir de una fábrica que garantice que han sido elaboradas conforme a alguno de los procedimientos establecidos en la norma NCh 183.Of58, Baldosas de Mortero de Cemento,  y NCh 187.Of58, Ensayos de Baldosas de Mortero y con el Código de Normas y Especificaciones Técnicas de Obras de Pavimentación Nº 291, versión 1994 del Ministerio de Vivienda y Urbanismo. </w:t>
      </w:r>
    </w:p>
    <w:p w:rsidR="001514F6" w:rsidRPr="00573469" w:rsidRDefault="001514F6" w:rsidP="001514F6">
      <w:pPr>
        <w:pStyle w:val="arqParrafo"/>
      </w:pPr>
    </w:p>
    <w:p w:rsidR="001514F6" w:rsidRPr="00573469" w:rsidRDefault="001514F6" w:rsidP="001514F6">
      <w:pPr>
        <w:pStyle w:val="arqParrafo"/>
      </w:pPr>
      <w:r w:rsidRPr="00573469">
        <w:t xml:space="preserve">Los requisitos de diseño superficial y colorido de las baldosas deben ser los estipulados en las presentes especificaciones y regirá para efectos de la construcción siendo complemento de estas las especificaciones.  Toda discrepancia será resuelta previa consulta al Arquitecto proyectista o a la I.T.O. según corresponda. </w:t>
      </w:r>
    </w:p>
    <w:p w:rsidR="001514F6" w:rsidRPr="00573469" w:rsidRDefault="001514F6" w:rsidP="001514F6">
      <w:pPr>
        <w:pStyle w:val="arqParrafo"/>
      </w:pPr>
    </w:p>
    <w:p w:rsidR="001514F6" w:rsidRPr="00573469" w:rsidRDefault="001514F6" w:rsidP="001514F6">
      <w:pPr>
        <w:pStyle w:val="arqParrafo"/>
      </w:pPr>
      <w:r w:rsidRPr="00573469">
        <w:t>La totalidad de los materiales especificados, se entienden de primera calidad dentro de su especie, debiendo su provisión ajustarse estrictamente a las normas y ensayos para cada uno de ellos o a las instrucciones de los fabricantes.</w:t>
      </w:r>
    </w:p>
    <w:p w:rsidR="001514F6" w:rsidRPr="00573469" w:rsidRDefault="001514F6" w:rsidP="001514F6">
      <w:pPr>
        <w:pStyle w:val="arqParrafo"/>
      </w:pPr>
    </w:p>
    <w:p w:rsidR="001514F6" w:rsidRPr="00573469" w:rsidRDefault="001514F6" w:rsidP="001514F6">
      <w:pPr>
        <w:pStyle w:val="arqParrafo"/>
      </w:pPr>
      <w:r w:rsidRPr="00573469">
        <w:t>Antes de depositar en el lugar de las obras los materiales que se vayan a emplear, el Contratista deberá presentar a consideración del arquitecto Director de la obra o al Inspector Técnico, una muestra de cada uno de ellos para su revisión, ensayo o recepción provisora.</w:t>
      </w:r>
    </w:p>
    <w:p w:rsidR="001514F6" w:rsidRPr="00573469" w:rsidRDefault="001514F6" w:rsidP="001514F6">
      <w:pPr>
        <w:pStyle w:val="arqParrafo"/>
      </w:pPr>
    </w:p>
    <w:p w:rsidR="001514F6" w:rsidRPr="00573469" w:rsidRDefault="001514F6" w:rsidP="001514F6">
      <w:pPr>
        <w:pStyle w:val="arqParrafo"/>
      </w:pPr>
      <w:r w:rsidRPr="00573469">
        <w:t>INSTALACIÓN DE BALDOSAS</w:t>
      </w:r>
    </w:p>
    <w:p w:rsidR="001514F6" w:rsidRPr="00573469" w:rsidRDefault="001514F6" w:rsidP="001514F6">
      <w:pPr>
        <w:pStyle w:val="arqParrafo"/>
      </w:pPr>
    </w:p>
    <w:p w:rsidR="001514F6" w:rsidRPr="00573469" w:rsidRDefault="001514F6" w:rsidP="001514F6">
      <w:pPr>
        <w:pStyle w:val="arqParrafo"/>
      </w:pPr>
      <w:r w:rsidRPr="00573469">
        <w:t>Las baldosas serán instaladas sobre terreno con estabilizado compactado o radier de hormigón, en ambos casos se instalarán perfectamente alineadas y niveladas y con la pendiente adecuada, en los casos que sea necesario, de acuerdo a los planos de ingeniería o indicaciones de la obra.</w:t>
      </w:r>
    </w:p>
    <w:p w:rsidR="001514F6" w:rsidRPr="00573469" w:rsidRDefault="001514F6" w:rsidP="001514F6">
      <w:pPr>
        <w:pStyle w:val="arqParrafo"/>
      </w:pPr>
    </w:p>
    <w:p w:rsidR="001514F6" w:rsidRPr="00573469" w:rsidRDefault="001514F6" w:rsidP="001514F6">
      <w:pPr>
        <w:pStyle w:val="arqParrafo"/>
      </w:pPr>
      <w:r w:rsidRPr="00573469">
        <w:t>Es importante destacar, que durante el proceso de colocación la baldosa no puede pisarse por ningún motivo ni permitir que las junturas se llenen de tierra, arena o cualquier material.</w:t>
      </w:r>
    </w:p>
    <w:p w:rsidR="001514F6" w:rsidRPr="00573469" w:rsidRDefault="001514F6" w:rsidP="001514F6">
      <w:pPr>
        <w:pStyle w:val="arqParrafo"/>
      </w:pPr>
    </w:p>
    <w:p w:rsidR="001514F6" w:rsidRPr="00573469" w:rsidRDefault="001514F6" w:rsidP="001514F6">
      <w:pPr>
        <w:pStyle w:val="arqParrafo"/>
      </w:pPr>
      <w:r w:rsidRPr="00573469">
        <w:t>COLOCACION SOBRE RADIER DE HORMIGON</w:t>
      </w:r>
    </w:p>
    <w:p w:rsidR="001514F6" w:rsidRPr="00573469" w:rsidRDefault="001514F6" w:rsidP="001514F6">
      <w:pPr>
        <w:pStyle w:val="arqParrafo"/>
      </w:pPr>
    </w:p>
    <w:p w:rsidR="001514F6" w:rsidRPr="00573469" w:rsidRDefault="001514F6" w:rsidP="001514F6">
      <w:pPr>
        <w:pStyle w:val="arqParrafo"/>
      </w:pPr>
      <w:r w:rsidRPr="00573469">
        <w:t>Para instalar baldosas sobre radier nuevo, deberán haber transcurrido como mínimo 7 días desde su confección en tiempo caluroso y 10 días en tiempo frío. Esto se debe a que el hormigón es un material susceptible a sufrir cambios dimensionales debido al paso de hormigón fresco a endurecido, lo que se produce durante el proceso de hidratación del cemento.</w:t>
      </w:r>
    </w:p>
    <w:p w:rsidR="001514F6" w:rsidRPr="00573469" w:rsidRDefault="001514F6" w:rsidP="001514F6">
      <w:pPr>
        <w:pStyle w:val="arqParrafo"/>
      </w:pPr>
    </w:p>
    <w:p w:rsidR="001514F6" w:rsidRPr="00573469" w:rsidRDefault="001514F6" w:rsidP="001514F6">
      <w:pPr>
        <w:pStyle w:val="arqParrafo"/>
      </w:pPr>
      <w:r w:rsidRPr="00573469">
        <w:t>Si se colocan baldosas sobre la superficie del radier antes de que este proceso termine, se están restringiendo los movimientos derivados de los cambios dimensionales.  De esta manera, se generan tensiones que pueden superar la resistencia o la tracción del hormigón, produciéndose grietas en el radier y rotura del pavimento de la superficie.</w:t>
      </w:r>
    </w:p>
    <w:p w:rsidR="001514F6" w:rsidRPr="00573469" w:rsidRDefault="001514F6" w:rsidP="001514F6">
      <w:pPr>
        <w:pStyle w:val="arqParrafo"/>
      </w:pPr>
    </w:p>
    <w:p w:rsidR="001514F6" w:rsidRPr="00573469" w:rsidRDefault="001514F6" w:rsidP="001514F6">
      <w:pPr>
        <w:pStyle w:val="arqParrafo"/>
      </w:pPr>
    </w:p>
    <w:p w:rsidR="001514F6" w:rsidRPr="00573469" w:rsidRDefault="001514F6" w:rsidP="001514F6">
      <w:pPr>
        <w:pStyle w:val="arqParrafo"/>
      </w:pPr>
      <w:r w:rsidRPr="00573469">
        <w:t>MORTERO DE PEGA</w:t>
      </w:r>
    </w:p>
    <w:p w:rsidR="001514F6" w:rsidRPr="00573469" w:rsidRDefault="001514F6" w:rsidP="001514F6">
      <w:pPr>
        <w:pStyle w:val="arqParrafo"/>
      </w:pPr>
    </w:p>
    <w:p w:rsidR="001514F6" w:rsidRPr="00573469" w:rsidRDefault="001514F6" w:rsidP="001514F6">
      <w:pPr>
        <w:pStyle w:val="arqParrafo"/>
      </w:pPr>
      <w:r w:rsidRPr="00573469">
        <w:t xml:space="preserve">El mortero de cemento es un material compuesto por arena, cemento y agua. La carga debe ser de 2,5 cms. a 3,0 cms. de espesor. </w:t>
      </w:r>
    </w:p>
    <w:p w:rsidR="001514F6" w:rsidRPr="00573469" w:rsidRDefault="001514F6" w:rsidP="001514F6">
      <w:pPr>
        <w:pStyle w:val="arqParrafo"/>
      </w:pPr>
      <w:r w:rsidRPr="00573469">
        <w:t>En el mortero de pega debe considerarse aditivio hidrófugo en el agua del amasado. (REF: Sika 1)</w:t>
      </w:r>
    </w:p>
    <w:p w:rsidR="001514F6" w:rsidRPr="00573469" w:rsidRDefault="001514F6" w:rsidP="001514F6">
      <w:pPr>
        <w:pStyle w:val="arqParrafo"/>
      </w:pPr>
    </w:p>
    <w:p w:rsidR="001514F6" w:rsidRPr="00573469" w:rsidRDefault="001514F6" w:rsidP="001514F6">
      <w:pPr>
        <w:pStyle w:val="arqParrafo"/>
      </w:pPr>
      <w:r w:rsidRPr="00573469">
        <w:t>DOSIFICACION DE MORTERO DE PEGA PARA BALDOSA</w:t>
      </w:r>
    </w:p>
    <w:p w:rsidR="001514F6" w:rsidRPr="00573469" w:rsidRDefault="001514F6" w:rsidP="001514F6">
      <w:pPr>
        <w:pStyle w:val="arqParrafo"/>
      </w:pPr>
    </w:p>
    <w:p w:rsidR="001514F6" w:rsidRPr="00573469" w:rsidRDefault="001514F6" w:rsidP="001514F6">
      <w:pPr>
        <w:pStyle w:val="arqParrafo"/>
      </w:pPr>
      <w:r w:rsidRPr="00573469">
        <w:t>La colocación se efectuará sobre una capa de mortero de proporción 1:4, cemento, arena (de pozo) que se aplicará sobre radier (compactación controlada) rugoso debidamente aseado (e=10cm, 5 sacos de cemento, mallaC-92).</w:t>
      </w:r>
    </w:p>
    <w:p w:rsidR="001514F6" w:rsidRPr="00573469" w:rsidRDefault="001514F6" w:rsidP="001514F6">
      <w:pPr>
        <w:pStyle w:val="arqParrafo"/>
      </w:pPr>
    </w:p>
    <w:p w:rsidR="001514F6" w:rsidRPr="00573469" w:rsidRDefault="001514F6" w:rsidP="001514F6">
      <w:pPr>
        <w:pStyle w:val="arqParrafo"/>
      </w:pPr>
    </w:p>
    <w:p w:rsidR="001514F6" w:rsidRPr="00573469" w:rsidRDefault="001514F6" w:rsidP="001514F6">
      <w:pPr>
        <w:pStyle w:val="arqParrafo"/>
      </w:pPr>
      <w:r w:rsidRPr="00573469">
        <w:t>JUNTAS DE DILATACION</w:t>
      </w:r>
    </w:p>
    <w:p w:rsidR="001514F6" w:rsidRPr="00573469" w:rsidRDefault="001514F6" w:rsidP="001514F6">
      <w:pPr>
        <w:pStyle w:val="arqParrafo"/>
      </w:pPr>
    </w:p>
    <w:p w:rsidR="001514F6" w:rsidRPr="00573469" w:rsidRDefault="001514F6" w:rsidP="001514F6">
      <w:pPr>
        <w:pStyle w:val="arqParrafo"/>
      </w:pPr>
      <w:r w:rsidRPr="00573469">
        <w:t xml:space="preserve">Al igual que en otro tipo de pavimentos, deben disponerse juntas de dilatación, con el fin de optimizar su funcionamiento y permitir los movimientos originados por efecto esfuerzos de variaciones térmicas o propios de la estructura. </w:t>
      </w:r>
    </w:p>
    <w:p w:rsidR="001514F6" w:rsidRPr="00573469" w:rsidRDefault="001514F6" w:rsidP="001514F6">
      <w:pPr>
        <w:pStyle w:val="arqParrafo"/>
      </w:pPr>
    </w:p>
    <w:p w:rsidR="001514F6" w:rsidRPr="00573469" w:rsidRDefault="001514F6" w:rsidP="001514F6">
      <w:pPr>
        <w:pStyle w:val="arqParrafo"/>
      </w:pPr>
      <w:r w:rsidRPr="00573469">
        <w:t xml:space="preserve">Como norma general, son tres los tipos de juntas que pueden disponerse en un pavimento: </w:t>
      </w:r>
    </w:p>
    <w:p w:rsidR="001514F6" w:rsidRPr="00573469" w:rsidRDefault="001514F6" w:rsidP="001514F6">
      <w:pPr>
        <w:pStyle w:val="arqParrafo"/>
      </w:pPr>
      <w:r w:rsidRPr="00573469">
        <w:t xml:space="preserve">- Juntas de dilatación o aislamiento  </w:t>
      </w:r>
    </w:p>
    <w:p w:rsidR="001514F6" w:rsidRPr="00573469" w:rsidRDefault="001514F6" w:rsidP="001514F6">
      <w:pPr>
        <w:pStyle w:val="arqParrafo"/>
      </w:pPr>
      <w:r w:rsidRPr="00573469">
        <w:t xml:space="preserve">- Juntas de contracción o alabeo  </w:t>
      </w:r>
    </w:p>
    <w:p w:rsidR="001514F6" w:rsidRPr="00573469" w:rsidRDefault="001514F6" w:rsidP="001514F6">
      <w:pPr>
        <w:pStyle w:val="arqParrafo"/>
      </w:pPr>
      <w:r w:rsidRPr="00573469">
        <w:t xml:space="preserve">- Juntas de separación entre baldosas </w:t>
      </w:r>
    </w:p>
    <w:p w:rsidR="001514F6" w:rsidRPr="00573469" w:rsidRDefault="001514F6" w:rsidP="001514F6">
      <w:pPr>
        <w:pStyle w:val="arqParrafo"/>
      </w:pPr>
    </w:p>
    <w:p w:rsidR="001514F6" w:rsidRPr="00573469" w:rsidRDefault="001514F6" w:rsidP="001514F6">
      <w:pPr>
        <w:pStyle w:val="arqParrafo"/>
      </w:pPr>
      <w:r w:rsidRPr="00573469">
        <w:t xml:space="preserve">Las juntas de dilatación deben disponerse siempre en coincidencia con las juntas de dilatación de la propia estructura. En la pavimentación se respetarán las juntas estructurales existentes en la edificación. </w:t>
      </w:r>
    </w:p>
    <w:p w:rsidR="001514F6" w:rsidRPr="00573469" w:rsidRDefault="001514F6" w:rsidP="001514F6">
      <w:pPr>
        <w:pStyle w:val="arqParrafo"/>
      </w:pPr>
    </w:p>
    <w:p w:rsidR="001514F6" w:rsidRPr="00573469" w:rsidRDefault="001514F6" w:rsidP="001514F6">
      <w:pPr>
        <w:pStyle w:val="arqParrafo"/>
        <w:rPr>
          <w:color w:val="FF0000"/>
        </w:rPr>
      </w:pPr>
      <w:r w:rsidRPr="00573469">
        <w:t>Las juntas de contracción o alabeo se disponen para absorber los pequeños desplazamientos originados en los paños de solado, debido a saltos térmicos, y evitar que se produzcan roturas en el pavimento.Se deberán considerar las juntas de dilatación, de acuerdo a plano de pavimentos exteriores.</w:t>
      </w:r>
    </w:p>
    <w:p w:rsidR="001514F6" w:rsidRPr="00573469" w:rsidRDefault="001514F6" w:rsidP="001514F6">
      <w:pPr>
        <w:pStyle w:val="arqParrafo"/>
      </w:pPr>
    </w:p>
    <w:p w:rsidR="001514F6" w:rsidRPr="00573469" w:rsidRDefault="001514F6" w:rsidP="001514F6">
      <w:pPr>
        <w:pStyle w:val="arqParrafo"/>
      </w:pPr>
      <w:r w:rsidRPr="00573469">
        <w:t>Se debe disponer una junta de contracción a intervalos, de manera que se formen áreas cuadradas de superficie no superior a los 13 m2.</w:t>
      </w:r>
    </w:p>
    <w:p w:rsidR="001514F6" w:rsidRPr="00573469" w:rsidRDefault="001514F6" w:rsidP="001514F6">
      <w:pPr>
        <w:pStyle w:val="arqParrafo"/>
      </w:pPr>
    </w:p>
    <w:p w:rsidR="001514F6" w:rsidRPr="00573469" w:rsidRDefault="001514F6" w:rsidP="001514F6">
      <w:pPr>
        <w:pStyle w:val="arqParrafo"/>
      </w:pPr>
      <w:r w:rsidRPr="00573469">
        <w:t>Las juntas de separación entre baldosas tienen como finalidad evitar que se puedan producir desconchados en las baldosas. Las baldosas se colocarán con una separación de entre 1.5 y 2 mm.</w:t>
      </w:r>
    </w:p>
    <w:p w:rsidR="001514F6" w:rsidRPr="00573469" w:rsidRDefault="001514F6" w:rsidP="001514F6">
      <w:pPr>
        <w:pStyle w:val="arqParrafo"/>
      </w:pPr>
    </w:p>
    <w:p w:rsidR="001514F6" w:rsidRPr="00573469" w:rsidRDefault="001514F6" w:rsidP="001514F6">
      <w:pPr>
        <w:pStyle w:val="arqParrafo"/>
      </w:pPr>
    </w:p>
    <w:p w:rsidR="001514F6" w:rsidRPr="00573469" w:rsidRDefault="001514F6" w:rsidP="001514F6">
      <w:pPr>
        <w:pStyle w:val="arqParrafo"/>
      </w:pPr>
      <w:r w:rsidRPr="00573469">
        <w:t>FRAGUADO Y LAVADO</w:t>
      </w:r>
    </w:p>
    <w:p w:rsidR="001514F6" w:rsidRPr="00573469" w:rsidRDefault="001514F6" w:rsidP="001514F6">
      <w:pPr>
        <w:pStyle w:val="arqParrafo"/>
      </w:pPr>
    </w:p>
    <w:p w:rsidR="001514F6" w:rsidRPr="00573469" w:rsidRDefault="001514F6" w:rsidP="001514F6">
      <w:pPr>
        <w:pStyle w:val="arqParrafo"/>
      </w:pPr>
      <w:r w:rsidRPr="00573469">
        <w:t>Una vez transcurridas 12 hrs. de colocado el pavimento, se esparcirá mediante derrame una lechada de cemento blanco con un pigmento de color según el tipo de baldosa.</w:t>
      </w:r>
    </w:p>
    <w:p w:rsidR="001514F6" w:rsidRPr="00573469" w:rsidRDefault="001514F6" w:rsidP="001514F6">
      <w:pPr>
        <w:pStyle w:val="arqParrafo"/>
      </w:pPr>
    </w:p>
    <w:p w:rsidR="001514F6" w:rsidRPr="00573469" w:rsidRDefault="001514F6" w:rsidP="001514F6">
      <w:pPr>
        <w:pStyle w:val="arqParrafo"/>
      </w:pPr>
      <w:r w:rsidRPr="00573469">
        <w:t>Esta lechada debe ser esparcida sobre la superficie con una escoba en reiteradas ocasiones, hasta rellenas las junturas entre las baldosas.  Posteriormente debe dejarse reposar este fluido, para que decante por gravedad.</w:t>
      </w:r>
    </w:p>
    <w:p w:rsidR="001514F6" w:rsidRPr="00573469" w:rsidRDefault="001514F6" w:rsidP="001514F6">
      <w:pPr>
        <w:pStyle w:val="arqParrafo"/>
      </w:pPr>
      <w:r w:rsidRPr="00573469">
        <w:t>Luego de transcurrido un mínimo de 2 horas en invierno y ½ hora en verano, debe removerse enérgicamente con agua para limpiar la superficie.</w:t>
      </w:r>
    </w:p>
    <w:p w:rsidR="001514F6" w:rsidRPr="00573469" w:rsidRDefault="001514F6" w:rsidP="001514F6">
      <w:pPr>
        <w:pStyle w:val="arqParrafo"/>
      </w:pPr>
      <w:r w:rsidRPr="00573469">
        <w:t>Es necesario hacer notar, que si este material no se retira a tiempo, el hacerlo posteriormente resulta casi imposible.</w:t>
      </w:r>
    </w:p>
    <w:p w:rsidR="001514F6" w:rsidRPr="00573469" w:rsidRDefault="001514F6" w:rsidP="001514F6">
      <w:pPr>
        <w:pStyle w:val="arqParrafo"/>
      </w:pPr>
      <w:r w:rsidRPr="00573469">
        <w:t>A continuación, se procede a limpiar totalmente la superficie de los embaldosados, a través de un lavado con abundante agua y enérgicamente con una escoba.</w:t>
      </w:r>
    </w:p>
    <w:p w:rsidR="001514F6" w:rsidRPr="00B228B5" w:rsidRDefault="001514F6" w:rsidP="001514F6">
      <w:pPr>
        <w:pStyle w:val="arqParrafo"/>
      </w:pPr>
      <w:r w:rsidRPr="00B228B5">
        <w:t xml:space="preserve">En: </w:t>
      </w:r>
      <w:r w:rsidR="002664B4">
        <w:t xml:space="preserve">Pavimentos de Veredas exteriores </w:t>
      </w:r>
      <w:r w:rsidRPr="00B228B5">
        <w:t xml:space="preserve">según plano de </w:t>
      </w:r>
      <w:r w:rsidRPr="00573469">
        <w:t>pavimentos.</w:t>
      </w:r>
    </w:p>
    <w:p w:rsidR="001514F6" w:rsidRPr="00B228B5" w:rsidRDefault="001514F6" w:rsidP="001514F6">
      <w:pPr>
        <w:pStyle w:val="arqParrafo"/>
      </w:pPr>
      <w:r w:rsidRPr="00B228B5">
        <w:t>Esta partida incluye las baldosas de alerta.</w:t>
      </w:r>
    </w:p>
    <w:p w:rsidR="001514F6" w:rsidRPr="00573469" w:rsidRDefault="001514F6" w:rsidP="001514F6">
      <w:pPr>
        <w:pStyle w:val="arqParrafo"/>
      </w:pPr>
    </w:p>
    <w:p w:rsidR="001514F6" w:rsidRPr="00573469" w:rsidRDefault="001514F6" w:rsidP="001514F6">
      <w:pPr>
        <w:pStyle w:val="arqParrafo"/>
      </w:pPr>
      <w:r w:rsidRPr="00573469">
        <w:t xml:space="preserve">(REF: Baldosa microvibrada antideslizante 40x40cm. </w:t>
      </w:r>
      <w:r w:rsidR="002664B4">
        <w:t xml:space="preserve">Sevilla Blanco </w:t>
      </w:r>
      <w:r w:rsidRPr="00573469">
        <w:t>Perla Arroz</w:t>
      </w:r>
      <w:r w:rsidR="002664B4">
        <w:t xml:space="preserve">, </w:t>
      </w:r>
      <w:r w:rsidRPr="00573469">
        <w:t xml:space="preserve"> </w:t>
      </w:r>
      <w:r w:rsidR="002664B4">
        <w:t xml:space="preserve">Granallada Amarilla arroz y Mallorca Ocre Arroz de </w:t>
      </w:r>
      <w:r w:rsidRPr="00573469">
        <w:t>BUDNIK o equivalente técnico)</w:t>
      </w:r>
    </w:p>
    <w:p w:rsidR="001514F6" w:rsidRDefault="001514F6">
      <w:pPr>
        <w:rPr>
          <w:rFonts w:ascii="Arial" w:hAnsi="Arial" w:cs="Arial"/>
          <w:color w:val="000000"/>
          <w:sz w:val="20"/>
          <w:szCs w:val="20"/>
        </w:rPr>
      </w:pPr>
    </w:p>
    <w:p w:rsidR="006F085E" w:rsidRDefault="006F085E">
      <w:pPr>
        <w:rPr>
          <w:rFonts w:ascii="Arial" w:hAnsi="Arial" w:cs="Arial"/>
          <w:color w:val="000000"/>
          <w:sz w:val="20"/>
          <w:szCs w:val="20"/>
        </w:rPr>
      </w:pPr>
    </w:p>
    <w:p w:rsidR="00B44199" w:rsidRDefault="00B44199">
      <w:pPr>
        <w:rPr>
          <w:rFonts w:ascii="Arial" w:hAnsi="Arial" w:cs="Arial"/>
          <w:color w:val="000000"/>
          <w:sz w:val="20"/>
          <w:szCs w:val="20"/>
        </w:rPr>
      </w:pPr>
    </w:p>
    <w:p w:rsidR="00B44199" w:rsidRDefault="00B44199">
      <w:pPr>
        <w:rPr>
          <w:rFonts w:ascii="Arial" w:hAnsi="Arial" w:cs="Arial"/>
          <w:color w:val="000000"/>
          <w:sz w:val="20"/>
          <w:szCs w:val="20"/>
        </w:rPr>
      </w:pPr>
    </w:p>
    <w:p w:rsidR="00F33D93" w:rsidRDefault="00F33D93">
      <w:pPr>
        <w:rPr>
          <w:rFonts w:ascii="Arial" w:hAnsi="Arial" w:cs="Arial"/>
          <w:color w:val="000000"/>
          <w:sz w:val="20"/>
          <w:szCs w:val="20"/>
        </w:rPr>
      </w:pPr>
    </w:p>
    <w:p w:rsidR="00F33D93" w:rsidRDefault="00F33D93">
      <w:pPr>
        <w:rPr>
          <w:rFonts w:ascii="Arial" w:hAnsi="Arial" w:cs="Arial"/>
          <w:color w:val="000000"/>
          <w:sz w:val="20"/>
          <w:szCs w:val="20"/>
        </w:rPr>
      </w:pPr>
    </w:p>
    <w:p w:rsidR="00F33D93" w:rsidRPr="00DA4A60" w:rsidRDefault="00F33D93">
      <w:pPr>
        <w:rPr>
          <w:rFonts w:ascii="Arial" w:hAnsi="Arial" w:cs="Arial"/>
          <w:color w:val="000000"/>
          <w:sz w:val="20"/>
          <w:szCs w:val="20"/>
        </w:rPr>
      </w:pPr>
    </w:p>
    <w:p w:rsidR="0073107F" w:rsidRDefault="0073107F" w:rsidP="00AF6C77">
      <w:pPr>
        <w:jc w:val="right"/>
        <w:rPr>
          <w:rFonts w:ascii="Arial" w:hAnsi="Arial" w:cs="Arial"/>
          <w:b/>
          <w:color w:val="000000"/>
          <w:sz w:val="20"/>
          <w:szCs w:val="20"/>
        </w:rPr>
      </w:pPr>
    </w:p>
    <w:p w:rsidR="00B44199" w:rsidRDefault="00B44199" w:rsidP="00B44199">
      <w:pPr>
        <w:rPr>
          <w:rFonts w:ascii="Arial" w:hAnsi="Arial" w:cs="Arial"/>
          <w:noProof/>
          <w:lang w:eastAsia="es-CL"/>
        </w:rPr>
      </w:pPr>
    </w:p>
    <w:p w:rsidR="00B44199" w:rsidRDefault="000B1A01" w:rsidP="00B44199">
      <w:pPr>
        <w:rPr>
          <w:rFonts w:ascii="Arial" w:hAnsi="Arial" w:cs="Arial"/>
          <w:noProof/>
          <w:lang w:eastAsia="es-CL"/>
        </w:rPr>
      </w:pPr>
      <w:r>
        <w:rPr>
          <w:rFonts w:ascii="Arial" w:hAnsi="Arial" w:cs="Arial"/>
          <w:noProof/>
          <w:lang w:eastAsia="es-CL"/>
        </w:rPr>
        <w:drawing>
          <wp:inline distT="0" distB="0" distL="0" distR="0">
            <wp:extent cx="2490216" cy="749808"/>
            <wp:effectExtent l="0" t="0" r="5715" b="0"/>
            <wp:docPr id="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rma Ulloa.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490216" cy="749808"/>
                    </a:xfrm>
                    <a:prstGeom prst="rect">
                      <a:avLst/>
                    </a:prstGeom>
                  </pic:spPr>
                </pic:pic>
              </a:graphicData>
            </a:graphic>
          </wp:inline>
        </w:drawing>
      </w:r>
    </w:p>
    <w:p w:rsidR="00B44199" w:rsidRDefault="00B44199" w:rsidP="00B44199">
      <w:pPr>
        <w:rPr>
          <w:rFonts w:ascii="Arial" w:hAnsi="Arial" w:cs="Arial"/>
          <w:noProof/>
          <w:lang w:eastAsia="es-CL"/>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701"/>
        <w:gridCol w:w="3769"/>
      </w:tblGrid>
      <w:tr w:rsidR="00B44199" w:rsidTr="00F33D93">
        <w:tc>
          <w:tcPr>
            <w:tcW w:w="3510" w:type="dxa"/>
            <w:tcBorders>
              <w:top w:val="single" w:sz="4" w:space="0" w:color="auto"/>
            </w:tcBorders>
          </w:tcPr>
          <w:p w:rsidR="00B44199" w:rsidRPr="00826E7C" w:rsidRDefault="00B44199" w:rsidP="00B44199">
            <w:pPr>
              <w:jc w:val="center"/>
              <w:rPr>
                <w:rFonts w:ascii="Arial" w:hAnsi="Arial" w:cs="Arial"/>
                <w:sz w:val="18"/>
                <w:szCs w:val="18"/>
              </w:rPr>
            </w:pPr>
            <w:r w:rsidRPr="00826E7C">
              <w:rPr>
                <w:rFonts w:ascii="Arial" w:hAnsi="Arial" w:cs="Arial"/>
                <w:sz w:val="18"/>
                <w:szCs w:val="18"/>
              </w:rPr>
              <w:t>Carlos Ulloa Ojeda</w:t>
            </w:r>
          </w:p>
          <w:p w:rsidR="00B44199" w:rsidRPr="00826E7C" w:rsidRDefault="00B44199" w:rsidP="00B44199">
            <w:pPr>
              <w:jc w:val="center"/>
              <w:rPr>
                <w:rFonts w:ascii="Arial" w:hAnsi="Arial" w:cs="Arial"/>
                <w:sz w:val="18"/>
                <w:szCs w:val="18"/>
              </w:rPr>
            </w:pPr>
            <w:r w:rsidRPr="00826E7C">
              <w:rPr>
                <w:rFonts w:ascii="Arial" w:hAnsi="Arial" w:cs="Arial"/>
                <w:sz w:val="18"/>
                <w:szCs w:val="18"/>
              </w:rPr>
              <w:t>Arquitecto</w:t>
            </w:r>
          </w:p>
          <w:p w:rsidR="00B44199" w:rsidRPr="00826E7C" w:rsidRDefault="00B44199" w:rsidP="00B44199">
            <w:pPr>
              <w:jc w:val="center"/>
              <w:rPr>
                <w:rFonts w:ascii="Arial" w:hAnsi="Arial" w:cs="Arial"/>
                <w:sz w:val="18"/>
                <w:szCs w:val="18"/>
              </w:rPr>
            </w:pPr>
            <w:r w:rsidRPr="00826E7C">
              <w:rPr>
                <w:rFonts w:ascii="Arial" w:hAnsi="Arial" w:cs="Arial"/>
                <w:sz w:val="18"/>
                <w:szCs w:val="18"/>
              </w:rPr>
              <w:t>Arquitectónica Limitada</w:t>
            </w:r>
          </w:p>
          <w:p w:rsidR="00B44199" w:rsidRDefault="00B44199" w:rsidP="00B44199">
            <w:pPr>
              <w:rPr>
                <w:rFonts w:ascii="Arial" w:hAnsi="Arial" w:cs="Arial"/>
                <w:noProof/>
                <w:lang w:eastAsia="es-CL"/>
              </w:rPr>
            </w:pPr>
          </w:p>
        </w:tc>
        <w:tc>
          <w:tcPr>
            <w:tcW w:w="1701" w:type="dxa"/>
          </w:tcPr>
          <w:p w:rsidR="00B44199" w:rsidRDefault="00B44199" w:rsidP="00B44199">
            <w:pPr>
              <w:rPr>
                <w:rFonts w:ascii="Arial" w:hAnsi="Arial" w:cs="Arial"/>
                <w:noProof/>
                <w:lang w:eastAsia="es-CL"/>
              </w:rPr>
            </w:pPr>
          </w:p>
        </w:tc>
        <w:tc>
          <w:tcPr>
            <w:tcW w:w="3769" w:type="dxa"/>
          </w:tcPr>
          <w:p w:rsidR="00B44199" w:rsidRDefault="00B44199" w:rsidP="00B44199">
            <w:pPr>
              <w:jc w:val="center"/>
              <w:rPr>
                <w:rFonts w:ascii="Arial" w:hAnsi="Arial" w:cs="Arial"/>
                <w:noProof/>
                <w:lang w:eastAsia="es-CL"/>
              </w:rPr>
            </w:pPr>
          </w:p>
        </w:tc>
      </w:tr>
    </w:tbl>
    <w:p w:rsidR="00B44199" w:rsidRPr="00666BDF" w:rsidRDefault="00B44199" w:rsidP="00AF6C77">
      <w:pPr>
        <w:jc w:val="right"/>
        <w:rPr>
          <w:rFonts w:ascii="Arial" w:hAnsi="Arial" w:cs="Arial"/>
          <w:b/>
          <w:color w:val="000000"/>
          <w:sz w:val="20"/>
          <w:szCs w:val="20"/>
        </w:rPr>
      </w:pPr>
    </w:p>
    <w:sectPr w:rsidR="00B44199" w:rsidRPr="00666BDF" w:rsidSect="00A8084B">
      <w:headerReference w:type="even" r:id="rId14"/>
      <w:footerReference w:type="default" r:id="rId15"/>
      <w:type w:val="continuous"/>
      <w:pgSz w:w="12242" w:h="18722" w:code="258"/>
      <w:pgMar w:top="1418" w:right="1440" w:bottom="1531" w:left="1440" w:header="1440" w:footer="144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29C3" w:rsidRDefault="006D29C3">
      <w:r>
        <w:separator/>
      </w:r>
    </w:p>
  </w:endnote>
  <w:endnote w:type="continuationSeparator" w:id="0">
    <w:p w:rsidR="006D29C3" w:rsidRDefault="006D2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eiryo">
    <w:panose1 w:val="020B0604030504040204"/>
    <w:charset w:val="80"/>
    <w:family w:val="swiss"/>
    <w:pitch w:val="variable"/>
    <w:sig w:usb0="E10102FF" w:usb1="EAC7FFFF" w:usb2="00010012" w:usb3="00000000" w:csb0="0002009F" w:csb1="00000000"/>
  </w:font>
  <w:font w:name="Arial Narrow">
    <w:panose1 w:val="020B0606020202030204"/>
    <w:charset w:val="00"/>
    <w:family w:val="swiss"/>
    <w:pitch w:val="variable"/>
    <w:sig w:usb0="00000287" w:usb1="00000800" w:usb2="00000000" w:usb3="00000000" w:csb0="0000009F" w:csb1="00000000"/>
  </w:font>
  <w:font w:name="Arial Negrita">
    <w:altName w:val="Arial"/>
    <w:panose1 w:val="020B0704020202020204"/>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29C3" w:rsidRDefault="006D29C3">
    <w:pPr>
      <w:pStyle w:val="Piedepgina"/>
      <w:framePr w:wrap="around" w:vAnchor="text" w:hAnchor="page" w:x="10621" w:y="-29"/>
      <w:rPr>
        <w:rStyle w:val="Nmerodepgina"/>
      </w:rPr>
    </w:pPr>
    <w:r>
      <w:rPr>
        <w:rStyle w:val="Nmerodepgina"/>
      </w:rPr>
      <w:fldChar w:fldCharType="begin"/>
    </w:r>
    <w:r>
      <w:rPr>
        <w:rStyle w:val="Nmerodepgina"/>
      </w:rPr>
      <w:instrText xml:space="preserve">PAGE  </w:instrText>
    </w:r>
    <w:r>
      <w:rPr>
        <w:rStyle w:val="Nmerodepgina"/>
      </w:rPr>
      <w:fldChar w:fldCharType="separate"/>
    </w:r>
    <w:r w:rsidR="003B38BC">
      <w:rPr>
        <w:rStyle w:val="Nmerodepgina"/>
        <w:noProof/>
      </w:rPr>
      <w:t>28</w:t>
    </w:r>
    <w:r>
      <w:rPr>
        <w:rStyle w:val="Nmerodepgina"/>
      </w:rPr>
      <w:fldChar w:fldCharType="end"/>
    </w:r>
  </w:p>
  <w:p w:rsidR="006D29C3" w:rsidRDefault="006D29C3"/>
  <w:p w:rsidR="006D29C3" w:rsidRDefault="006D29C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29C3" w:rsidRDefault="006D29C3">
      <w:r>
        <w:separator/>
      </w:r>
    </w:p>
  </w:footnote>
  <w:footnote w:type="continuationSeparator" w:id="0">
    <w:p w:rsidR="006D29C3" w:rsidRDefault="006D29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29C3" w:rsidRDefault="006D29C3"/>
  <w:p w:rsidR="006D29C3" w:rsidRDefault="006D29C3"/>
  <w:p w:rsidR="006D29C3" w:rsidRDefault="006D29C3"/>
  <w:p w:rsidR="006D29C3" w:rsidRDefault="006D29C3"/>
  <w:p w:rsidR="006D29C3" w:rsidRDefault="006D29C3"/>
  <w:p w:rsidR="006D29C3" w:rsidRDefault="006D29C3"/>
  <w:p w:rsidR="006D29C3" w:rsidRDefault="006D29C3"/>
  <w:p w:rsidR="006D29C3" w:rsidRDefault="006D29C3"/>
  <w:p w:rsidR="006D29C3" w:rsidRDefault="006D29C3"/>
  <w:p w:rsidR="006D29C3" w:rsidRDefault="006D29C3"/>
  <w:p w:rsidR="006D29C3" w:rsidRDefault="006D29C3"/>
  <w:p w:rsidR="006D29C3" w:rsidRDefault="006D29C3"/>
  <w:p w:rsidR="006D29C3" w:rsidRDefault="006D29C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9"/>
    <w:multiLevelType w:val="multilevel"/>
    <w:tmpl w:val="00000009"/>
    <w:name w:val="WW8Num9"/>
    <w:lvl w:ilvl="0">
      <w:start w:val="1"/>
      <w:numFmt w:val="decimal"/>
      <w:lvlText w:val="%1."/>
      <w:lvlJc w:val="left"/>
      <w:pPr>
        <w:tabs>
          <w:tab w:val="num" w:pos="765"/>
        </w:tabs>
        <w:ind w:left="765" w:hanging="405"/>
      </w:pPr>
      <w:rPr>
        <w:rFonts w:ascii="Verdana" w:hAnsi="Verdana"/>
        <w:sz w:val="20"/>
        <w:szCs w:val="20"/>
      </w:rPr>
    </w:lvl>
    <w:lvl w:ilvl="1">
      <w:start w:val="1"/>
      <w:numFmt w:val="bullet"/>
      <w:lvlText w:val=""/>
      <w:lvlJc w:val="left"/>
      <w:pPr>
        <w:tabs>
          <w:tab w:val="num" w:pos="1440"/>
        </w:tabs>
        <w:ind w:left="1440" w:hanging="360"/>
      </w:pPr>
      <w:rPr>
        <w:rFonts w:ascii="Symbol" w:hAnsi="Symbol"/>
        <w:sz w:val="20"/>
        <w:szCs w:val="2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nsid w:val="0000001D"/>
    <w:multiLevelType w:val="singleLevel"/>
    <w:tmpl w:val="0000001D"/>
    <w:name w:val="WW8Num29"/>
    <w:lvl w:ilvl="0">
      <w:numFmt w:val="bullet"/>
      <w:lvlText w:val=""/>
      <w:lvlJc w:val="left"/>
      <w:pPr>
        <w:tabs>
          <w:tab w:val="num" w:pos="0"/>
        </w:tabs>
        <w:ind w:left="1985" w:hanging="284"/>
      </w:pPr>
      <w:rPr>
        <w:rFonts w:ascii="Symbol" w:hAnsi="Symbol"/>
      </w:rPr>
    </w:lvl>
  </w:abstractNum>
  <w:abstractNum w:abstractNumId="3">
    <w:nsid w:val="05A545C8"/>
    <w:multiLevelType w:val="hybridMultilevel"/>
    <w:tmpl w:val="967487C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0CBC46A2"/>
    <w:multiLevelType w:val="hybridMultilevel"/>
    <w:tmpl w:val="D51651D2"/>
    <w:lvl w:ilvl="0" w:tplc="53E28C8C">
      <w:start w:val="1"/>
      <w:numFmt w:val="lowerLetter"/>
      <w:lvlText w:val="%1)"/>
      <w:lvlJc w:val="left"/>
      <w:pPr>
        <w:ind w:left="1287" w:hanging="360"/>
      </w:pPr>
      <w:rPr>
        <w:b/>
      </w:rPr>
    </w:lvl>
    <w:lvl w:ilvl="1" w:tplc="340A0019" w:tentative="1">
      <w:start w:val="1"/>
      <w:numFmt w:val="lowerLetter"/>
      <w:lvlText w:val="%2."/>
      <w:lvlJc w:val="left"/>
      <w:pPr>
        <w:ind w:left="2007" w:hanging="360"/>
      </w:pPr>
    </w:lvl>
    <w:lvl w:ilvl="2" w:tplc="340A001B" w:tentative="1">
      <w:start w:val="1"/>
      <w:numFmt w:val="lowerRoman"/>
      <w:lvlText w:val="%3."/>
      <w:lvlJc w:val="right"/>
      <w:pPr>
        <w:ind w:left="2727" w:hanging="180"/>
      </w:pPr>
    </w:lvl>
    <w:lvl w:ilvl="3" w:tplc="340A000F" w:tentative="1">
      <w:start w:val="1"/>
      <w:numFmt w:val="decimal"/>
      <w:lvlText w:val="%4."/>
      <w:lvlJc w:val="left"/>
      <w:pPr>
        <w:ind w:left="3447" w:hanging="360"/>
      </w:pPr>
    </w:lvl>
    <w:lvl w:ilvl="4" w:tplc="340A0019" w:tentative="1">
      <w:start w:val="1"/>
      <w:numFmt w:val="lowerLetter"/>
      <w:lvlText w:val="%5."/>
      <w:lvlJc w:val="left"/>
      <w:pPr>
        <w:ind w:left="4167" w:hanging="360"/>
      </w:pPr>
    </w:lvl>
    <w:lvl w:ilvl="5" w:tplc="340A001B" w:tentative="1">
      <w:start w:val="1"/>
      <w:numFmt w:val="lowerRoman"/>
      <w:lvlText w:val="%6."/>
      <w:lvlJc w:val="right"/>
      <w:pPr>
        <w:ind w:left="4887" w:hanging="180"/>
      </w:pPr>
    </w:lvl>
    <w:lvl w:ilvl="6" w:tplc="340A000F" w:tentative="1">
      <w:start w:val="1"/>
      <w:numFmt w:val="decimal"/>
      <w:lvlText w:val="%7."/>
      <w:lvlJc w:val="left"/>
      <w:pPr>
        <w:ind w:left="5607" w:hanging="360"/>
      </w:pPr>
    </w:lvl>
    <w:lvl w:ilvl="7" w:tplc="340A0019" w:tentative="1">
      <w:start w:val="1"/>
      <w:numFmt w:val="lowerLetter"/>
      <w:lvlText w:val="%8."/>
      <w:lvlJc w:val="left"/>
      <w:pPr>
        <w:ind w:left="6327" w:hanging="360"/>
      </w:pPr>
    </w:lvl>
    <w:lvl w:ilvl="8" w:tplc="340A001B" w:tentative="1">
      <w:start w:val="1"/>
      <w:numFmt w:val="lowerRoman"/>
      <w:lvlText w:val="%9."/>
      <w:lvlJc w:val="right"/>
      <w:pPr>
        <w:ind w:left="7047" w:hanging="180"/>
      </w:pPr>
    </w:lvl>
  </w:abstractNum>
  <w:abstractNum w:abstractNumId="5">
    <w:nsid w:val="0F990A89"/>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6">
    <w:nsid w:val="193A6921"/>
    <w:multiLevelType w:val="hybridMultilevel"/>
    <w:tmpl w:val="611255B0"/>
    <w:lvl w:ilvl="0" w:tplc="AF9C90E0">
      <w:start w:val="1"/>
      <w:numFmt w:val="lowerLetter"/>
      <w:lvlText w:val="%1)"/>
      <w:lvlJc w:val="left"/>
      <w:pPr>
        <w:tabs>
          <w:tab w:val="num" w:pos="1287"/>
        </w:tabs>
        <w:ind w:left="1287" w:hanging="360"/>
      </w:pPr>
      <w:rPr>
        <w:b/>
      </w:rPr>
    </w:lvl>
    <w:lvl w:ilvl="1" w:tplc="0C0A0019" w:tentative="1">
      <w:start w:val="1"/>
      <w:numFmt w:val="lowerLetter"/>
      <w:lvlText w:val="%2."/>
      <w:lvlJc w:val="left"/>
      <w:pPr>
        <w:tabs>
          <w:tab w:val="num" w:pos="2007"/>
        </w:tabs>
        <w:ind w:left="2007" w:hanging="360"/>
      </w:pPr>
    </w:lvl>
    <w:lvl w:ilvl="2" w:tplc="0C0A001B" w:tentative="1">
      <w:start w:val="1"/>
      <w:numFmt w:val="lowerRoman"/>
      <w:lvlText w:val="%3."/>
      <w:lvlJc w:val="right"/>
      <w:pPr>
        <w:tabs>
          <w:tab w:val="num" w:pos="2727"/>
        </w:tabs>
        <w:ind w:left="2727" w:hanging="180"/>
      </w:pPr>
    </w:lvl>
    <w:lvl w:ilvl="3" w:tplc="0C0A000F" w:tentative="1">
      <w:start w:val="1"/>
      <w:numFmt w:val="decimal"/>
      <w:lvlText w:val="%4."/>
      <w:lvlJc w:val="left"/>
      <w:pPr>
        <w:tabs>
          <w:tab w:val="num" w:pos="3447"/>
        </w:tabs>
        <w:ind w:left="3447" w:hanging="360"/>
      </w:pPr>
    </w:lvl>
    <w:lvl w:ilvl="4" w:tplc="0C0A0019" w:tentative="1">
      <w:start w:val="1"/>
      <w:numFmt w:val="lowerLetter"/>
      <w:lvlText w:val="%5."/>
      <w:lvlJc w:val="left"/>
      <w:pPr>
        <w:tabs>
          <w:tab w:val="num" w:pos="4167"/>
        </w:tabs>
        <w:ind w:left="4167" w:hanging="360"/>
      </w:pPr>
    </w:lvl>
    <w:lvl w:ilvl="5" w:tplc="0C0A001B" w:tentative="1">
      <w:start w:val="1"/>
      <w:numFmt w:val="lowerRoman"/>
      <w:lvlText w:val="%6."/>
      <w:lvlJc w:val="right"/>
      <w:pPr>
        <w:tabs>
          <w:tab w:val="num" w:pos="4887"/>
        </w:tabs>
        <w:ind w:left="4887" w:hanging="180"/>
      </w:pPr>
    </w:lvl>
    <w:lvl w:ilvl="6" w:tplc="0C0A000F" w:tentative="1">
      <w:start w:val="1"/>
      <w:numFmt w:val="decimal"/>
      <w:lvlText w:val="%7."/>
      <w:lvlJc w:val="left"/>
      <w:pPr>
        <w:tabs>
          <w:tab w:val="num" w:pos="5607"/>
        </w:tabs>
        <w:ind w:left="5607" w:hanging="360"/>
      </w:pPr>
    </w:lvl>
    <w:lvl w:ilvl="7" w:tplc="0C0A0019" w:tentative="1">
      <w:start w:val="1"/>
      <w:numFmt w:val="lowerLetter"/>
      <w:lvlText w:val="%8."/>
      <w:lvlJc w:val="left"/>
      <w:pPr>
        <w:tabs>
          <w:tab w:val="num" w:pos="6327"/>
        </w:tabs>
        <w:ind w:left="6327" w:hanging="360"/>
      </w:pPr>
    </w:lvl>
    <w:lvl w:ilvl="8" w:tplc="0C0A001B" w:tentative="1">
      <w:start w:val="1"/>
      <w:numFmt w:val="lowerRoman"/>
      <w:lvlText w:val="%9."/>
      <w:lvlJc w:val="right"/>
      <w:pPr>
        <w:tabs>
          <w:tab w:val="num" w:pos="7047"/>
        </w:tabs>
        <w:ind w:left="7047" w:hanging="180"/>
      </w:pPr>
    </w:lvl>
  </w:abstractNum>
  <w:abstractNum w:abstractNumId="7">
    <w:nsid w:val="1EFE2423"/>
    <w:multiLevelType w:val="hybridMultilevel"/>
    <w:tmpl w:val="154674C8"/>
    <w:lvl w:ilvl="0" w:tplc="0C0A0017">
      <w:start w:val="1"/>
      <w:numFmt w:val="lowerLetter"/>
      <w:lvlText w:val="%1)"/>
      <w:lvlJc w:val="left"/>
      <w:pPr>
        <w:tabs>
          <w:tab w:val="num" w:pos="1287"/>
        </w:tabs>
        <w:ind w:left="1287" w:hanging="360"/>
      </w:pPr>
    </w:lvl>
    <w:lvl w:ilvl="1" w:tplc="0C0A0019" w:tentative="1">
      <w:start w:val="1"/>
      <w:numFmt w:val="lowerLetter"/>
      <w:lvlText w:val="%2."/>
      <w:lvlJc w:val="left"/>
      <w:pPr>
        <w:tabs>
          <w:tab w:val="num" w:pos="2007"/>
        </w:tabs>
        <w:ind w:left="2007" w:hanging="360"/>
      </w:pPr>
    </w:lvl>
    <w:lvl w:ilvl="2" w:tplc="0C0A001B" w:tentative="1">
      <w:start w:val="1"/>
      <w:numFmt w:val="lowerRoman"/>
      <w:lvlText w:val="%3."/>
      <w:lvlJc w:val="right"/>
      <w:pPr>
        <w:tabs>
          <w:tab w:val="num" w:pos="2727"/>
        </w:tabs>
        <w:ind w:left="2727" w:hanging="180"/>
      </w:pPr>
    </w:lvl>
    <w:lvl w:ilvl="3" w:tplc="0C0A000F" w:tentative="1">
      <w:start w:val="1"/>
      <w:numFmt w:val="decimal"/>
      <w:lvlText w:val="%4."/>
      <w:lvlJc w:val="left"/>
      <w:pPr>
        <w:tabs>
          <w:tab w:val="num" w:pos="3447"/>
        </w:tabs>
        <w:ind w:left="3447" w:hanging="360"/>
      </w:pPr>
    </w:lvl>
    <w:lvl w:ilvl="4" w:tplc="0C0A0019" w:tentative="1">
      <w:start w:val="1"/>
      <w:numFmt w:val="lowerLetter"/>
      <w:lvlText w:val="%5."/>
      <w:lvlJc w:val="left"/>
      <w:pPr>
        <w:tabs>
          <w:tab w:val="num" w:pos="4167"/>
        </w:tabs>
        <w:ind w:left="4167" w:hanging="360"/>
      </w:pPr>
    </w:lvl>
    <w:lvl w:ilvl="5" w:tplc="0C0A001B" w:tentative="1">
      <w:start w:val="1"/>
      <w:numFmt w:val="lowerRoman"/>
      <w:lvlText w:val="%6."/>
      <w:lvlJc w:val="right"/>
      <w:pPr>
        <w:tabs>
          <w:tab w:val="num" w:pos="4887"/>
        </w:tabs>
        <w:ind w:left="4887" w:hanging="180"/>
      </w:pPr>
    </w:lvl>
    <w:lvl w:ilvl="6" w:tplc="0C0A000F" w:tentative="1">
      <w:start w:val="1"/>
      <w:numFmt w:val="decimal"/>
      <w:lvlText w:val="%7."/>
      <w:lvlJc w:val="left"/>
      <w:pPr>
        <w:tabs>
          <w:tab w:val="num" w:pos="5607"/>
        </w:tabs>
        <w:ind w:left="5607" w:hanging="360"/>
      </w:pPr>
    </w:lvl>
    <w:lvl w:ilvl="7" w:tplc="0C0A0019" w:tentative="1">
      <w:start w:val="1"/>
      <w:numFmt w:val="lowerLetter"/>
      <w:lvlText w:val="%8."/>
      <w:lvlJc w:val="left"/>
      <w:pPr>
        <w:tabs>
          <w:tab w:val="num" w:pos="6327"/>
        </w:tabs>
        <w:ind w:left="6327" w:hanging="360"/>
      </w:pPr>
    </w:lvl>
    <w:lvl w:ilvl="8" w:tplc="0C0A001B" w:tentative="1">
      <w:start w:val="1"/>
      <w:numFmt w:val="lowerRoman"/>
      <w:lvlText w:val="%9."/>
      <w:lvlJc w:val="right"/>
      <w:pPr>
        <w:tabs>
          <w:tab w:val="num" w:pos="7047"/>
        </w:tabs>
        <w:ind w:left="7047" w:hanging="180"/>
      </w:pPr>
    </w:lvl>
  </w:abstractNum>
  <w:abstractNum w:abstractNumId="8">
    <w:nsid w:val="201B719D"/>
    <w:multiLevelType w:val="hybridMultilevel"/>
    <w:tmpl w:val="EE889194"/>
    <w:lvl w:ilvl="0" w:tplc="0C0A0017">
      <w:start w:val="1"/>
      <w:numFmt w:val="lowerLetter"/>
      <w:lvlText w:val="%1)"/>
      <w:lvlJc w:val="left"/>
      <w:pPr>
        <w:tabs>
          <w:tab w:val="num" w:pos="1287"/>
        </w:tabs>
        <w:ind w:left="1287" w:hanging="360"/>
      </w:pPr>
    </w:lvl>
    <w:lvl w:ilvl="1" w:tplc="0C0A0019" w:tentative="1">
      <w:start w:val="1"/>
      <w:numFmt w:val="lowerLetter"/>
      <w:lvlText w:val="%2."/>
      <w:lvlJc w:val="left"/>
      <w:pPr>
        <w:tabs>
          <w:tab w:val="num" w:pos="2007"/>
        </w:tabs>
        <w:ind w:left="2007" w:hanging="360"/>
      </w:pPr>
    </w:lvl>
    <w:lvl w:ilvl="2" w:tplc="0C0A001B" w:tentative="1">
      <w:start w:val="1"/>
      <w:numFmt w:val="lowerRoman"/>
      <w:lvlText w:val="%3."/>
      <w:lvlJc w:val="right"/>
      <w:pPr>
        <w:tabs>
          <w:tab w:val="num" w:pos="2727"/>
        </w:tabs>
        <w:ind w:left="2727" w:hanging="180"/>
      </w:pPr>
    </w:lvl>
    <w:lvl w:ilvl="3" w:tplc="0C0A000F" w:tentative="1">
      <w:start w:val="1"/>
      <w:numFmt w:val="decimal"/>
      <w:lvlText w:val="%4."/>
      <w:lvlJc w:val="left"/>
      <w:pPr>
        <w:tabs>
          <w:tab w:val="num" w:pos="3447"/>
        </w:tabs>
        <w:ind w:left="3447" w:hanging="360"/>
      </w:pPr>
    </w:lvl>
    <w:lvl w:ilvl="4" w:tplc="0C0A0019" w:tentative="1">
      <w:start w:val="1"/>
      <w:numFmt w:val="lowerLetter"/>
      <w:lvlText w:val="%5."/>
      <w:lvlJc w:val="left"/>
      <w:pPr>
        <w:tabs>
          <w:tab w:val="num" w:pos="4167"/>
        </w:tabs>
        <w:ind w:left="4167" w:hanging="360"/>
      </w:pPr>
    </w:lvl>
    <w:lvl w:ilvl="5" w:tplc="0C0A001B" w:tentative="1">
      <w:start w:val="1"/>
      <w:numFmt w:val="lowerRoman"/>
      <w:lvlText w:val="%6."/>
      <w:lvlJc w:val="right"/>
      <w:pPr>
        <w:tabs>
          <w:tab w:val="num" w:pos="4887"/>
        </w:tabs>
        <w:ind w:left="4887" w:hanging="180"/>
      </w:pPr>
    </w:lvl>
    <w:lvl w:ilvl="6" w:tplc="0C0A000F" w:tentative="1">
      <w:start w:val="1"/>
      <w:numFmt w:val="decimal"/>
      <w:lvlText w:val="%7."/>
      <w:lvlJc w:val="left"/>
      <w:pPr>
        <w:tabs>
          <w:tab w:val="num" w:pos="5607"/>
        </w:tabs>
        <w:ind w:left="5607" w:hanging="360"/>
      </w:pPr>
    </w:lvl>
    <w:lvl w:ilvl="7" w:tplc="0C0A0019" w:tentative="1">
      <w:start w:val="1"/>
      <w:numFmt w:val="lowerLetter"/>
      <w:lvlText w:val="%8."/>
      <w:lvlJc w:val="left"/>
      <w:pPr>
        <w:tabs>
          <w:tab w:val="num" w:pos="6327"/>
        </w:tabs>
        <w:ind w:left="6327" w:hanging="360"/>
      </w:pPr>
    </w:lvl>
    <w:lvl w:ilvl="8" w:tplc="0C0A001B" w:tentative="1">
      <w:start w:val="1"/>
      <w:numFmt w:val="lowerRoman"/>
      <w:lvlText w:val="%9."/>
      <w:lvlJc w:val="right"/>
      <w:pPr>
        <w:tabs>
          <w:tab w:val="num" w:pos="7047"/>
        </w:tabs>
        <w:ind w:left="7047" w:hanging="180"/>
      </w:pPr>
    </w:lvl>
  </w:abstractNum>
  <w:abstractNum w:abstractNumId="9">
    <w:nsid w:val="220719CB"/>
    <w:multiLevelType w:val="multilevel"/>
    <w:tmpl w:val="56E85E2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22F84B42"/>
    <w:multiLevelType w:val="multilevel"/>
    <w:tmpl w:val="C644A726"/>
    <w:numStyleLink w:val="ARQESTILO"/>
  </w:abstractNum>
  <w:abstractNum w:abstractNumId="11">
    <w:nsid w:val="24F4647A"/>
    <w:multiLevelType w:val="multilevel"/>
    <w:tmpl w:val="97345302"/>
    <w:styleLink w:val="Personalizado"/>
    <w:lvl w:ilvl="0">
      <w:start w:val="1"/>
      <w:numFmt w:val="decimal"/>
      <w:lvlText w:val="%1."/>
      <w:lvlJc w:val="left"/>
      <w:pPr>
        <w:ind w:left="360" w:hanging="360"/>
      </w:pPr>
      <w:rPr>
        <w:rFonts w:hint="default"/>
      </w:rPr>
    </w:lvl>
    <w:lvl w:ilvl="1">
      <w:start w:val="2"/>
      <w:numFmt w:val="decimal"/>
      <w:isLgl/>
      <w:lvlText w:val="%1.%2"/>
      <w:lvlJc w:val="left"/>
      <w:pPr>
        <w:ind w:left="1068" w:hanging="360"/>
      </w:pPr>
      <w:rPr>
        <w:rFonts w:hint="default"/>
      </w:rPr>
    </w:lvl>
    <w:lvl w:ilvl="2">
      <w:start w:val="1"/>
      <w:numFmt w:val="decimal"/>
      <w:isLgl/>
      <w:lvlText w:val="%1.%2.%3"/>
      <w:lvlJc w:val="left"/>
      <w:pPr>
        <w:ind w:left="2136" w:hanging="720"/>
      </w:pPr>
      <w:rPr>
        <w:rFonts w:hint="default"/>
      </w:rPr>
    </w:lvl>
    <w:lvl w:ilvl="3">
      <w:start w:val="1"/>
      <w:numFmt w:val="decimal"/>
      <w:isLgl/>
      <w:lvlText w:val="%1.%2.%3.%4"/>
      <w:lvlJc w:val="left"/>
      <w:pPr>
        <w:ind w:left="2844" w:hanging="720"/>
      </w:pPr>
      <w:rPr>
        <w:rFonts w:hint="default"/>
      </w:rPr>
    </w:lvl>
    <w:lvl w:ilvl="4">
      <w:start w:val="1"/>
      <w:numFmt w:val="decimal"/>
      <w:isLgl/>
      <w:lvlText w:val="%1.%2.%3.%4.%5"/>
      <w:lvlJc w:val="left"/>
      <w:pPr>
        <w:ind w:left="3912" w:hanging="1080"/>
      </w:pPr>
      <w:rPr>
        <w:rFonts w:hint="default"/>
      </w:rPr>
    </w:lvl>
    <w:lvl w:ilvl="5">
      <w:start w:val="1"/>
      <w:numFmt w:val="decimal"/>
      <w:isLgl/>
      <w:lvlText w:val="%1.%2.%3.%4.%5.%6"/>
      <w:lvlJc w:val="left"/>
      <w:pPr>
        <w:ind w:left="6420" w:hanging="1080"/>
      </w:pPr>
      <w:rPr>
        <w:rFonts w:hint="default"/>
      </w:rPr>
    </w:lvl>
    <w:lvl w:ilvl="6">
      <w:start w:val="1"/>
      <w:numFmt w:val="decimal"/>
      <w:isLgl/>
      <w:lvlText w:val="%1.%2.%3.%4.%5.%6.%7"/>
      <w:lvlJc w:val="left"/>
      <w:pPr>
        <w:ind w:left="7848" w:hanging="1440"/>
      </w:pPr>
      <w:rPr>
        <w:rFonts w:hint="default"/>
      </w:rPr>
    </w:lvl>
    <w:lvl w:ilvl="7">
      <w:start w:val="1"/>
      <w:numFmt w:val="decimal"/>
      <w:isLgl/>
      <w:lvlText w:val="%1.%2.%3.%4.%5.%6.%7.%8"/>
      <w:lvlJc w:val="left"/>
      <w:pPr>
        <w:ind w:left="8916" w:hanging="1440"/>
      </w:pPr>
      <w:rPr>
        <w:rFonts w:hint="default"/>
      </w:rPr>
    </w:lvl>
    <w:lvl w:ilvl="8">
      <w:start w:val="1"/>
      <w:numFmt w:val="decimal"/>
      <w:isLgl/>
      <w:lvlText w:val="%1.%2.%3.%4.%5.%6.%7.%8.%9"/>
      <w:lvlJc w:val="left"/>
      <w:pPr>
        <w:ind w:left="9984" w:hanging="1440"/>
      </w:pPr>
      <w:rPr>
        <w:rFonts w:hint="default"/>
      </w:rPr>
    </w:lvl>
  </w:abstractNum>
  <w:abstractNum w:abstractNumId="12">
    <w:nsid w:val="25532DB4"/>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3">
    <w:nsid w:val="26B22CB4"/>
    <w:multiLevelType w:val="multilevel"/>
    <w:tmpl w:val="5A56020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31D31EA6"/>
    <w:multiLevelType w:val="hybridMultilevel"/>
    <w:tmpl w:val="0748A5A6"/>
    <w:lvl w:ilvl="0" w:tplc="0C0A0017">
      <w:start w:val="1"/>
      <w:numFmt w:val="lowerLetter"/>
      <w:lvlText w:val="%1)"/>
      <w:lvlJc w:val="left"/>
      <w:pPr>
        <w:tabs>
          <w:tab w:val="num" w:pos="1287"/>
        </w:tabs>
        <w:ind w:left="1287" w:hanging="360"/>
      </w:pPr>
    </w:lvl>
    <w:lvl w:ilvl="1" w:tplc="0C0A0019" w:tentative="1">
      <w:start w:val="1"/>
      <w:numFmt w:val="lowerLetter"/>
      <w:lvlText w:val="%2."/>
      <w:lvlJc w:val="left"/>
      <w:pPr>
        <w:tabs>
          <w:tab w:val="num" w:pos="2007"/>
        </w:tabs>
        <w:ind w:left="2007" w:hanging="360"/>
      </w:pPr>
    </w:lvl>
    <w:lvl w:ilvl="2" w:tplc="0C0A001B" w:tentative="1">
      <w:start w:val="1"/>
      <w:numFmt w:val="lowerRoman"/>
      <w:lvlText w:val="%3."/>
      <w:lvlJc w:val="right"/>
      <w:pPr>
        <w:tabs>
          <w:tab w:val="num" w:pos="2727"/>
        </w:tabs>
        <w:ind w:left="2727" w:hanging="180"/>
      </w:pPr>
    </w:lvl>
    <w:lvl w:ilvl="3" w:tplc="0C0A000F" w:tentative="1">
      <w:start w:val="1"/>
      <w:numFmt w:val="decimal"/>
      <w:lvlText w:val="%4."/>
      <w:lvlJc w:val="left"/>
      <w:pPr>
        <w:tabs>
          <w:tab w:val="num" w:pos="3447"/>
        </w:tabs>
        <w:ind w:left="3447" w:hanging="360"/>
      </w:pPr>
    </w:lvl>
    <w:lvl w:ilvl="4" w:tplc="0C0A0019" w:tentative="1">
      <w:start w:val="1"/>
      <w:numFmt w:val="lowerLetter"/>
      <w:lvlText w:val="%5."/>
      <w:lvlJc w:val="left"/>
      <w:pPr>
        <w:tabs>
          <w:tab w:val="num" w:pos="4167"/>
        </w:tabs>
        <w:ind w:left="4167" w:hanging="360"/>
      </w:pPr>
    </w:lvl>
    <w:lvl w:ilvl="5" w:tplc="0C0A001B" w:tentative="1">
      <w:start w:val="1"/>
      <w:numFmt w:val="lowerRoman"/>
      <w:lvlText w:val="%6."/>
      <w:lvlJc w:val="right"/>
      <w:pPr>
        <w:tabs>
          <w:tab w:val="num" w:pos="4887"/>
        </w:tabs>
        <w:ind w:left="4887" w:hanging="180"/>
      </w:pPr>
    </w:lvl>
    <w:lvl w:ilvl="6" w:tplc="0C0A000F" w:tentative="1">
      <w:start w:val="1"/>
      <w:numFmt w:val="decimal"/>
      <w:lvlText w:val="%7."/>
      <w:lvlJc w:val="left"/>
      <w:pPr>
        <w:tabs>
          <w:tab w:val="num" w:pos="5607"/>
        </w:tabs>
        <w:ind w:left="5607" w:hanging="360"/>
      </w:pPr>
    </w:lvl>
    <w:lvl w:ilvl="7" w:tplc="0C0A0019" w:tentative="1">
      <w:start w:val="1"/>
      <w:numFmt w:val="lowerLetter"/>
      <w:lvlText w:val="%8."/>
      <w:lvlJc w:val="left"/>
      <w:pPr>
        <w:tabs>
          <w:tab w:val="num" w:pos="6327"/>
        </w:tabs>
        <w:ind w:left="6327" w:hanging="360"/>
      </w:pPr>
    </w:lvl>
    <w:lvl w:ilvl="8" w:tplc="0C0A001B" w:tentative="1">
      <w:start w:val="1"/>
      <w:numFmt w:val="lowerRoman"/>
      <w:lvlText w:val="%9."/>
      <w:lvlJc w:val="right"/>
      <w:pPr>
        <w:tabs>
          <w:tab w:val="num" w:pos="7047"/>
        </w:tabs>
        <w:ind w:left="7047" w:hanging="180"/>
      </w:pPr>
    </w:lvl>
  </w:abstractNum>
  <w:abstractNum w:abstractNumId="15">
    <w:nsid w:val="33144C8C"/>
    <w:multiLevelType w:val="hybridMultilevel"/>
    <w:tmpl w:val="88A8343A"/>
    <w:lvl w:ilvl="0" w:tplc="340A000F">
      <w:start w:val="1"/>
      <w:numFmt w:val="decimal"/>
      <w:lvlText w:val="%1."/>
      <w:lvlJc w:val="left"/>
      <w:pPr>
        <w:ind w:left="644" w:hanging="360"/>
      </w:pPr>
      <w:rPr>
        <w:rFonts w:hint="default"/>
      </w:rPr>
    </w:lvl>
    <w:lvl w:ilvl="1" w:tplc="340A0019">
      <w:start w:val="1"/>
      <w:numFmt w:val="lowerLetter"/>
      <w:lvlText w:val="%2."/>
      <w:lvlJc w:val="left"/>
      <w:pPr>
        <w:ind w:left="1440" w:hanging="360"/>
      </w:pPr>
    </w:lvl>
    <w:lvl w:ilvl="2" w:tplc="340A001B">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6">
    <w:nsid w:val="38420005"/>
    <w:multiLevelType w:val="multilevel"/>
    <w:tmpl w:val="E730BE5C"/>
    <w:lvl w:ilvl="0">
      <w:start w:val="1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nsid w:val="3A201031"/>
    <w:multiLevelType w:val="multilevel"/>
    <w:tmpl w:val="CB02A6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0C930CA"/>
    <w:multiLevelType w:val="multilevel"/>
    <w:tmpl w:val="FFFC04A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nsid w:val="4EFF561E"/>
    <w:multiLevelType w:val="hybridMultilevel"/>
    <w:tmpl w:val="FB24294C"/>
    <w:lvl w:ilvl="0" w:tplc="0C0A0017">
      <w:start w:val="1"/>
      <w:numFmt w:val="lowerLetter"/>
      <w:lvlText w:val="%1)"/>
      <w:lvlJc w:val="left"/>
      <w:pPr>
        <w:tabs>
          <w:tab w:val="num" w:pos="1287"/>
        </w:tabs>
        <w:ind w:left="1287" w:hanging="360"/>
      </w:pPr>
    </w:lvl>
    <w:lvl w:ilvl="1" w:tplc="0C0A0019" w:tentative="1">
      <w:start w:val="1"/>
      <w:numFmt w:val="lowerLetter"/>
      <w:lvlText w:val="%2."/>
      <w:lvlJc w:val="left"/>
      <w:pPr>
        <w:tabs>
          <w:tab w:val="num" w:pos="2007"/>
        </w:tabs>
        <w:ind w:left="2007" w:hanging="360"/>
      </w:pPr>
    </w:lvl>
    <w:lvl w:ilvl="2" w:tplc="0C0A001B" w:tentative="1">
      <w:start w:val="1"/>
      <w:numFmt w:val="lowerRoman"/>
      <w:lvlText w:val="%3."/>
      <w:lvlJc w:val="right"/>
      <w:pPr>
        <w:tabs>
          <w:tab w:val="num" w:pos="2727"/>
        </w:tabs>
        <w:ind w:left="2727" w:hanging="180"/>
      </w:pPr>
    </w:lvl>
    <w:lvl w:ilvl="3" w:tplc="0C0A000F" w:tentative="1">
      <w:start w:val="1"/>
      <w:numFmt w:val="decimal"/>
      <w:lvlText w:val="%4."/>
      <w:lvlJc w:val="left"/>
      <w:pPr>
        <w:tabs>
          <w:tab w:val="num" w:pos="3447"/>
        </w:tabs>
        <w:ind w:left="3447" w:hanging="360"/>
      </w:pPr>
    </w:lvl>
    <w:lvl w:ilvl="4" w:tplc="0C0A0019" w:tentative="1">
      <w:start w:val="1"/>
      <w:numFmt w:val="lowerLetter"/>
      <w:lvlText w:val="%5."/>
      <w:lvlJc w:val="left"/>
      <w:pPr>
        <w:tabs>
          <w:tab w:val="num" w:pos="4167"/>
        </w:tabs>
        <w:ind w:left="4167" w:hanging="360"/>
      </w:pPr>
    </w:lvl>
    <w:lvl w:ilvl="5" w:tplc="0C0A001B" w:tentative="1">
      <w:start w:val="1"/>
      <w:numFmt w:val="lowerRoman"/>
      <w:lvlText w:val="%6."/>
      <w:lvlJc w:val="right"/>
      <w:pPr>
        <w:tabs>
          <w:tab w:val="num" w:pos="4887"/>
        </w:tabs>
        <w:ind w:left="4887" w:hanging="180"/>
      </w:pPr>
    </w:lvl>
    <w:lvl w:ilvl="6" w:tplc="0C0A000F" w:tentative="1">
      <w:start w:val="1"/>
      <w:numFmt w:val="decimal"/>
      <w:lvlText w:val="%7."/>
      <w:lvlJc w:val="left"/>
      <w:pPr>
        <w:tabs>
          <w:tab w:val="num" w:pos="5607"/>
        </w:tabs>
        <w:ind w:left="5607" w:hanging="360"/>
      </w:pPr>
    </w:lvl>
    <w:lvl w:ilvl="7" w:tplc="0C0A0019" w:tentative="1">
      <w:start w:val="1"/>
      <w:numFmt w:val="lowerLetter"/>
      <w:lvlText w:val="%8."/>
      <w:lvlJc w:val="left"/>
      <w:pPr>
        <w:tabs>
          <w:tab w:val="num" w:pos="6327"/>
        </w:tabs>
        <w:ind w:left="6327" w:hanging="360"/>
      </w:pPr>
    </w:lvl>
    <w:lvl w:ilvl="8" w:tplc="0C0A001B" w:tentative="1">
      <w:start w:val="1"/>
      <w:numFmt w:val="lowerRoman"/>
      <w:lvlText w:val="%9."/>
      <w:lvlJc w:val="right"/>
      <w:pPr>
        <w:tabs>
          <w:tab w:val="num" w:pos="7047"/>
        </w:tabs>
        <w:ind w:left="7047" w:hanging="180"/>
      </w:pPr>
    </w:lvl>
  </w:abstractNum>
  <w:abstractNum w:abstractNumId="20">
    <w:nsid w:val="4F942C8E"/>
    <w:multiLevelType w:val="hybridMultilevel"/>
    <w:tmpl w:val="DBA61D28"/>
    <w:lvl w:ilvl="0" w:tplc="0C0A0017">
      <w:start w:val="1"/>
      <w:numFmt w:val="lowerLetter"/>
      <w:lvlText w:val="%1)"/>
      <w:lvlJc w:val="left"/>
      <w:pPr>
        <w:tabs>
          <w:tab w:val="num" w:pos="1287"/>
        </w:tabs>
        <w:ind w:left="1287" w:hanging="360"/>
      </w:pPr>
    </w:lvl>
    <w:lvl w:ilvl="1" w:tplc="0C0A0019" w:tentative="1">
      <w:start w:val="1"/>
      <w:numFmt w:val="lowerLetter"/>
      <w:lvlText w:val="%2."/>
      <w:lvlJc w:val="left"/>
      <w:pPr>
        <w:tabs>
          <w:tab w:val="num" w:pos="2007"/>
        </w:tabs>
        <w:ind w:left="2007" w:hanging="360"/>
      </w:pPr>
    </w:lvl>
    <w:lvl w:ilvl="2" w:tplc="0C0A001B" w:tentative="1">
      <w:start w:val="1"/>
      <w:numFmt w:val="lowerRoman"/>
      <w:lvlText w:val="%3."/>
      <w:lvlJc w:val="right"/>
      <w:pPr>
        <w:tabs>
          <w:tab w:val="num" w:pos="2727"/>
        </w:tabs>
        <w:ind w:left="2727" w:hanging="180"/>
      </w:pPr>
    </w:lvl>
    <w:lvl w:ilvl="3" w:tplc="0C0A000F" w:tentative="1">
      <w:start w:val="1"/>
      <w:numFmt w:val="decimal"/>
      <w:lvlText w:val="%4."/>
      <w:lvlJc w:val="left"/>
      <w:pPr>
        <w:tabs>
          <w:tab w:val="num" w:pos="3447"/>
        </w:tabs>
        <w:ind w:left="3447" w:hanging="360"/>
      </w:pPr>
    </w:lvl>
    <w:lvl w:ilvl="4" w:tplc="0C0A0019" w:tentative="1">
      <w:start w:val="1"/>
      <w:numFmt w:val="lowerLetter"/>
      <w:lvlText w:val="%5."/>
      <w:lvlJc w:val="left"/>
      <w:pPr>
        <w:tabs>
          <w:tab w:val="num" w:pos="4167"/>
        </w:tabs>
        <w:ind w:left="4167" w:hanging="360"/>
      </w:pPr>
    </w:lvl>
    <w:lvl w:ilvl="5" w:tplc="0C0A001B" w:tentative="1">
      <w:start w:val="1"/>
      <w:numFmt w:val="lowerRoman"/>
      <w:lvlText w:val="%6."/>
      <w:lvlJc w:val="right"/>
      <w:pPr>
        <w:tabs>
          <w:tab w:val="num" w:pos="4887"/>
        </w:tabs>
        <w:ind w:left="4887" w:hanging="180"/>
      </w:pPr>
    </w:lvl>
    <w:lvl w:ilvl="6" w:tplc="0C0A000F" w:tentative="1">
      <w:start w:val="1"/>
      <w:numFmt w:val="decimal"/>
      <w:lvlText w:val="%7."/>
      <w:lvlJc w:val="left"/>
      <w:pPr>
        <w:tabs>
          <w:tab w:val="num" w:pos="5607"/>
        </w:tabs>
        <w:ind w:left="5607" w:hanging="360"/>
      </w:pPr>
    </w:lvl>
    <w:lvl w:ilvl="7" w:tplc="0C0A0019" w:tentative="1">
      <w:start w:val="1"/>
      <w:numFmt w:val="lowerLetter"/>
      <w:lvlText w:val="%8."/>
      <w:lvlJc w:val="left"/>
      <w:pPr>
        <w:tabs>
          <w:tab w:val="num" w:pos="6327"/>
        </w:tabs>
        <w:ind w:left="6327" w:hanging="360"/>
      </w:pPr>
    </w:lvl>
    <w:lvl w:ilvl="8" w:tplc="0C0A001B" w:tentative="1">
      <w:start w:val="1"/>
      <w:numFmt w:val="lowerRoman"/>
      <w:lvlText w:val="%9."/>
      <w:lvlJc w:val="right"/>
      <w:pPr>
        <w:tabs>
          <w:tab w:val="num" w:pos="7047"/>
        </w:tabs>
        <w:ind w:left="7047" w:hanging="180"/>
      </w:pPr>
    </w:lvl>
  </w:abstractNum>
  <w:abstractNum w:abstractNumId="21">
    <w:nsid w:val="51F30CC6"/>
    <w:multiLevelType w:val="multilevel"/>
    <w:tmpl w:val="897248A0"/>
    <w:lvl w:ilvl="0">
      <w:start w:val="1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nsid w:val="552D6357"/>
    <w:multiLevelType w:val="hybridMultilevel"/>
    <w:tmpl w:val="8548C0B4"/>
    <w:lvl w:ilvl="0" w:tplc="340A0001">
      <w:start w:val="1"/>
      <w:numFmt w:val="bullet"/>
      <w:lvlText w:val=""/>
      <w:lvlJc w:val="left"/>
      <w:pPr>
        <w:ind w:left="1080" w:hanging="360"/>
      </w:pPr>
      <w:rPr>
        <w:rFonts w:ascii="Symbol" w:hAnsi="Symbol" w:hint="default"/>
      </w:rPr>
    </w:lvl>
    <w:lvl w:ilvl="1" w:tplc="340A0003" w:tentative="1">
      <w:start w:val="1"/>
      <w:numFmt w:val="bullet"/>
      <w:lvlText w:val="o"/>
      <w:lvlJc w:val="left"/>
      <w:pPr>
        <w:ind w:left="1800" w:hanging="360"/>
      </w:pPr>
      <w:rPr>
        <w:rFonts w:ascii="Courier New" w:hAnsi="Courier New" w:cs="Courier New" w:hint="default"/>
      </w:rPr>
    </w:lvl>
    <w:lvl w:ilvl="2" w:tplc="340A0005" w:tentative="1">
      <w:start w:val="1"/>
      <w:numFmt w:val="bullet"/>
      <w:lvlText w:val=""/>
      <w:lvlJc w:val="left"/>
      <w:pPr>
        <w:ind w:left="2520" w:hanging="360"/>
      </w:pPr>
      <w:rPr>
        <w:rFonts w:ascii="Wingdings" w:hAnsi="Wingdings" w:hint="default"/>
      </w:rPr>
    </w:lvl>
    <w:lvl w:ilvl="3" w:tplc="340A0001" w:tentative="1">
      <w:start w:val="1"/>
      <w:numFmt w:val="bullet"/>
      <w:lvlText w:val=""/>
      <w:lvlJc w:val="left"/>
      <w:pPr>
        <w:ind w:left="3240" w:hanging="360"/>
      </w:pPr>
      <w:rPr>
        <w:rFonts w:ascii="Symbol" w:hAnsi="Symbol" w:hint="default"/>
      </w:rPr>
    </w:lvl>
    <w:lvl w:ilvl="4" w:tplc="340A0003" w:tentative="1">
      <w:start w:val="1"/>
      <w:numFmt w:val="bullet"/>
      <w:lvlText w:val="o"/>
      <w:lvlJc w:val="left"/>
      <w:pPr>
        <w:ind w:left="3960" w:hanging="360"/>
      </w:pPr>
      <w:rPr>
        <w:rFonts w:ascii="Courier New" w:hAnsi="Courier New" w:cs="Courier New" w:hint="default"/>
      </w:rPr>
    </w:lvl>
    <w:lvl w:ilvl="5" w:tplc="340A0005" w:tentative="1">
      <w:start w:val="1"/>
      <w:numFmt w:val="bullet"/>
      <w:lvlText w:val=""/>
      <w:lvlJc w:val="left"/>
      <w:pPr>
        <w:ind w:left="4680" w:hanging="360"/>
      </w:pPr>
      <w:rPr>
        <w:rFonts w:ascii="Wingdings" w:hAnsi="Wingdings" w:hint="default"/>
      </w:rPr>
    </w:lvl>
    <w:lvl w:ilvl="6" w:tplc="340A0001" w:tentative="1">
      <w:start w:val="1"/>
      <w:numFmt w:val="bullet"/>
      <w:lvlText w:val=""/>
      <w:lvlJc w:val="left"/>
      <w:pPr>
        <w:ind w:left="5400" w:hanging="360"/>
      </w:pPr>
      <w:rPr>
        <w:rFonts w:ascii="Symbol" w:hAnsi="Symbol" w:hint="default"/>
      </w:rPr>
    </w:lvl>
    <w:lvl w:ilvl="7" w:tplc="340A0003" w:tentative="1">
      <w:start w:val="1"/>
      <w:numFmt w:val="bullet"/>
      <w:lvlText w:val="o"/>
      <w:lvlJc w:val="left"/>
      <w:pPr>
        <w:ind w:left="6120" w:hanging="360"/>
      </w:pPr>
      <w:rPr>
        <w:rFonts w:ascii="Courier New" w:hAnsi="Courier New" w:cs="Courier New" w:hint="default"/>
      </w:rPr>
    </w:lvl>
    <w:lvl w:ilvl="8" w:tplc="340A0005" w:tentative="1">
      <w:start w:val="1"/>
      <w:numFmt w:val="bullet"/>
      <w:lvlText w:val=""/>
      <w:lvlJc w:val="left"/>
      <w:pPr>
        <w:ind w:left="6840" w:hanging="360"/>
      </w:pPr>
      <w:rPr>
        <w:rFonts w:ascii="Wingdings" w:hAnsi="Wingdings" w:hint="default"/>
      </w:rPr>
    </w:lvl>
  </w:abstractNum>
  <w:abstractNum w:abstractNumId="23">
    <w:nsid w:val="5F882329"/>
    <w:multiLevelType w:val="hybridMultilevel"/>
    <w:tmpl w:val="2EC0F950"/>
    <w:lvl w:ilvl="0" w:tplc="BCC09450">
      <w:start w:val="1"/>
      <w:numFmt w:val="bullet"/>
      <w:lvlText w:val=""/>
      <w:lvlJc w:val="left"/>
      <w:pPr>
        <w:tabs>
          <w:tab w:val="num" w:pos="720"/>
        </w:tabs>
        <w:ind w:left="720" w:hanging="360"/>
      </w:pPr>
      <w:rPr>
        <w:rFonts w:ascii="Symbol" w:hAnsi="Symbol" w:hint="default"/>
      </w:rPr>
    </w:lvl>
    <w:lvl w:ilvl="1" w:tplc="0C0A0019" w:tentative="1">
      <w:start w:val="1"/>
      <w:numFmt w:val="bullet"/>
      <w:lvlText w:val="o"/>
      <w:lvlJc w:val="left"/>
      <w:pPr>
        <w:tabs>
          <w:tab w:val="num" w:pos="1440"/>
        </w:tabs>
        <w:ind w:left="1440" w:hanging="360"/>
      </w:pPr>
      <w:rPr>
        <w:rFonts w:ascii="Courier New" w:hAnsi="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24">
    <w:nsid w:val="638C3688"/>
    <w:multiLevelType w:val="multilevel"/>
    <w:tmpl w:val="C644A726"/>
    <w:styleLink w:val="ARQESTILO"/>
    <w:lvl w:ilvl="0">
      <w:start w:val="1"/>
      <w:numFmt w:val="decimal"/>
      <w:pStyle w:val="arqTITULO1"/>
      <w:lvlText w:val="%1"/>
      <w:lvlJc w:val="left"/>
      <w:pPr>
        <w:ind w:left="360" w:hanging="360"/>
      </w:pPr>
      <w:rPr>
        <w:rFonts w:hint="default"/>
      </w:rPr>
    </w:lvl>
    <w:lvl w:ilvl="1">
      <w:start w:val="1"/>
      <w:numFmt w:val="decimal"/>
      <w:pStyle w:val="arqTITULO2"/>
      <w:lvlText w:val="%1.%2"/>
      <w:lvlJc w:val="left"/>
      <w:pPr>
        <w:ind w:left="720" w:hanging="360"/>
      </w:pPr>
      <w:rPr>
        <w:rFonts w:hint="default"/>
      </w:rPr>
    </w:lvl>
    <w:lvl w:ilvl="2">
      <w:start w:val="1"/>
      <w:numFmt w:val="decimal"/>
      <w:pStyle w:val="arqTITULO3"/>
      <w:lvlText w:val="%1.%2.%3"/>
      <w:lvlJc w:val="left"/>
      <w:pPr>
        <w:ind w:left="1080" w:hanging="360"/>
      </w:pPr>
      <w:rPr>
        <w:rFonts w:hint="default"/>
      </w:rPr>
    </w:lvl>
    <w:lvl w:ilvl="3">
      <w:start w:val="1"/>
      <w:numFmt w:val="decimal"/>
      <w:pStyle w:val="arqTITULO4"/>
      <w:lvlText w:val="%1.%2.%3.%4"/>
      <w:lvlJc w:val="left"/>
      <w:pPr>
        <w:ind w:left="1440" w:hanging="360"/>
      </w:pPr>
      <w:rPr>
        <w:rFonts w:hint="default"/>
      </w:rPr>
    </w:lvl>
    <w:lvl w:ilvl="4">
      <w:start w:val="1"/>
      <w:numFmt w:val="decimal"/>
      <w:pStyle w:val="arqTITULO5"/>
      <w:lvlText w:val="%1.%2.%3.%4.%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6A2A2081"/>
    <w:multiLevelType w:val="hybridMultilevel"/>
    <w:tmpl w:val="451218C4"/>
    <w:lvl w:ilvl="0" w:tplc="0C0A0017">
      <w:start w:val="1"/>
      <w:numFmt w:val="lowerLetter"/>
      <w:lvlText w:val="%1)"/>
      <w:lvlJc w:val="left"/>
      <w:pPr>
        <w:tabs>
          <w:tab w:val="num" w:pos="1287"/>
        </w:tabs>
        <w:ind w:left="1287" w:hanging="360"/>
      </w:pPr>
    </w:lvl>
    <w:lvl w:ilvl="1" w:tplc="4232E6EE">
      <w:numFmt w:val="bullet"/>
      <w:lvlText w:val="-"/>
      <w:lvlJc w:val="left"/>
      <w:pPr>
        <w:tabs>
          <w:tab w:val="num" w:pos="2007"/>
        </w:tabs>
        <w:ind w:left="2007" w:hanging="360"/>
      </w:pPr>
      <w:rPr>
        <w:rFonts w:ascii="Arial" w:eastAsia="Times New Roman" w:hAnsi="Arial" w:cs="Arial" w:hint="default"/>
      </w:rPr>
    </w:lvl>
    <w:lvl w:ilvl="2" w:tplc="8AA094D0">
      <w:start w:val="4"/>
      <w:numFmt w:val="decimal"/>
      <w:lvlText w:val="%3."/>
      <w:lvlJc w:val="left"/>
      <w:pPr>
        <w:ind w:left="2907" w:hanging="360"/>
      </w:pPr>
      <w:rPr>
        <w:rFonts w:hint="default"/>
      </w:rPr>
    </w:lvl>
    <w:lvl w:ilvl="3" w:tplc="0C0A000F" w:tentative="1">
      <w:start w:val="1"/>
      <w:numFmt w:val="decimal"/>
      <w:lvlText w:val="%4."/>
      <w:lvlJc w:val="left"/>
      <w:pPr>
        <w:tabs>
          <w:tab w:val="num" w:pos="3447"/>
        </w:tabs>
        <w:ind w:left="3447" w:hanging="360"/>
      </w:pPr>
    </w:lvl>
    <w:lvl w:ilvl="4" w:tplc="0C0A0019" w:tentative="1">
      <w:start w:val="1"/>
      <w:numFmt w:val="lowerLetter"/>
      <w:lvlText w:val="%5."/>
      <w:lvlJc w:val="left"/>
      <w:pPr>
        <w:tabs>
          <w:tab w:val="num" w:pos="4167"/>
        </w:tabs>
        <w:ind w:left="4167" w:hanging="360"/>
      </w:pPr>
    </w:lvl>
    <w:lvl w:ilvl="5" w:tplc="0C0A001B" w:tentative="1">
      <w:start w:val="1"/>
      <w:numFmt w:val="lowerRoman"/>
      <w:lvlText w:val="%6."/>
      <w:lvlJc w:val="right"/>
      <w:pPr>
        <w:tabs>
          <w:tab w:val="num" w:pos="4887"/>
        </w:tabs>
        <w:ind w:left="4887" w:hanging="180"/>
      </w:pPr>
    </w:lvl>
    <w:lvl w:ilvl="6" w:tplc="0C0A000F" w:tentative="1">
      <w:start w:val="1"/>
      <w:numFmt w:val="decimal"/>
      <w:lvlText w:val="%7."/>
      <w:lvlJc w:val="left"/>
      <w:pPr>
        <w:tabs>
          <w:tab w:val="num" w:pos="5607"/>
        </w:tabs>
        <w:ind w:left="5607" w:hanging="360"/>
      </w:pPr>
    </w:lvl>
    <w:lvl w:ilvl="7" w:tplc="0C0A0019" w:tentative="1">
      <w:start w:val="1"/>
      <w:numFmt w:val="lowerLetter"/>
      <w:lvlText w:val="%8."/>
      <w:lvlJc w:val="left"/>
      <w:pPr>
        <w:tabs>
          <w:tab w:val="num" w:pos="6327"/>
        </w:tabs>
        <w:ind w:left="6327" w:hanging="360"/>
      </w:pPr>
    </w:lvl>
    <w:lvl w:ilvl="8" w:tplc="0C0A001B" w:tentative="1">
      <w:start w:val="1"/>
      <w:numFmt w:val="lowerRoman"/>
      <w:lvlText w:val="%9."/>
      <w:lvlJc w:val="right"/>
      <w:pPr>
        <w:tabs>
          <w:tab w:val="num" w:pos="7047"/>
        </w:tabs>
        <w:ind w:left="7047" w:hanging="180"/>
      </w:pPr>
    </w:lvl>
  </w:abstractNum>
  <w:abstractNum w:abstractNumId="26">
    <w:nsid w:val="76491700"/>
    <w:multiLevelType w:val="multilevel"/>
    <w:tmpl w:val="8EB8B07E"/>
    <w:lvl w:ilvl="0">
      <w:start w:val="1"/>
      <w:numFmt w:val="decimal"/>
      <w:pStyle w:val="CCDD"/>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7712523D"/>
    <w:multiLevelType w:val="hybridMultilevel"/>
    <w:tmpl w:val="49000F1A"/>
    <w:lvl w:ilvl="0" w:tplc="0C0A0017">
      <w:start w:val="1"/>
      <w:numFmt w:val="lowerLetter"/>
      <w:lvlText w:val="%1)"/>
      <w:lvlJc w:val="left"/>
      <w:pPr>
        <w:tabs>
          <w:tab w:val="num" w:pos="1287"/>
        </w:tabs>
        <w:ind w:left="1287" w:hanging="360"/>
      </w:pPr>
    </w:lvl>
    <w:lvl w:ilvl="1" w:tplc="0C0A0019" w:tentative="1">
      <w:start w:val="1"/>
      <w:numFmt w:val="lowerLetter"/>
      <w:lvlText w:val="%2."/>
      <w:lvlJc w:val="left"/>
      <w:pPr>
        <w:tabs>
          <w:tab w:val="num" w:pos="2007"/>
        </w:tabs>
        <w:ind w:left="2007" w:hanging="360"/>
      </w:pPr>
    </w:lvl>
    <w:lvl w:ilvl="2" w:tplc="0C0A001B" w:tentative="1">
      <w:start w:val="1"/>
      <w:numFmt w:val="lowerRoman"/>
      <w:lvlText w:val="%3."/>
      <w:lvlJc w:val="right"/>
      <w:pPr>
        <w:tabs>
          <w:tab w:val="num" w:pos="2727"/>
        </w:tabs>
        <w:ind w:left="2727" w:hanging="180"/>
      </w:pPr>
    </w:lvl>
    <w:lvl w:ilvl="3" w:tplc="0C0A000F" w:tentative="1">
      <w:start w:val="1"/>
      <w:numFmt w:val="decimal"/>
      <w:lvlText w:val="%4."/>
      <w:lvlJc w:val="left"/>
      <w:pPr>
        <w:tabs>
          <w:tab w:val="num" w:pos="3447"/>
        </w:tabs>
        <w:ind w:left="3447" w:hanging="360"/>
      </w:pPr>
    </w:lvl>
    <w:lvl w:ilvl="4" w:tplc="0C0A0019" w:tentative="1">
      <w:start w:val="1"/>
      <w:numFmt w:val="lowerLetter"/>
      <w:lvlText w:val="%5."/>
      <w:lvlJc w:val="left"/>
      <w:pPr>
        <w:tabs>
          <w:tab w:val="num" w:pos="4167"/>
        </w:tabs>
        <w:ind w:left="4167" w:hanging="360"/>
      </w:pPr>
    </w:lvl>
    <w:lvl w:ilvl="5" w:tplc="0C0A001B" w:tentative="1">
      <w:start w:val="1"/>
      <w:numFmt w:val="lowerRoman"/>
      <w:lvlText w:val="%6."/>
      <w:lvlJc w:val="right"/>
      <w:pPr>
        <w:tabs>
          <w:tab w:val="num" w:pos="4887"/>
        </w:tabs>
        <w:ind w:left="4887" w:hanging="180"/>
      </w:pPr>
    </w:lvl>
    <w:lvl w:ilvl="6" w:tplc="0C0A000F" w:tentative="1">
      <w:start w:val="1"/>
      <w:numFmt w:val="decimal"/>
      <w:lvlText w:val="%7."/>
      <w:lvlJc w:val="left"/>
      <w:pPr>
        <w:tabs>
          <w:tab w:val="num" w:pos="5607"/>
        </w:tabs>
        <w:ind w:left="5607" w:hanging="360"/>
      </w:pPr>
    </w:lvl>
    <w:lvl w:ilvl="7" w:tplc="0C0A0019" w:tentative="1">
      <w:start w:val="1"/>
      <w:numFmt w:val="lowerLetter"/>
      <w:lvlText w:val="%8."/>
      <w:lvlJc w:val="left"/>
      <w:pPr>
        <w:tabs>
          <w:tab w:val="num" w:pos="6327"/>
        </w:tabs>
        <w:ind w:left="6327" w:hanging="360"/>
      </w:pPr>
    </w:lvl>
    <w:lvl w:ilvl="8" w:tplc="0C0A001B" w:tentative="1">
      <w:start w:val="1"/>
      <w:numFmt w:val="lowerRoman"/>
      <w:lvlText w:val="%9."/>
      <w:lvlJc w:val="right"/>
      <w:pPr>
        <w:tabs>
          <w:tab w:val="num" w:pos="7047"/>
        </w:tabs>
        <w:ind w:left="7047" w:hanging="180"/>
      </w:pPr>
    </w:lvl>
  </w:abstractNum>
  <w:num w:numId="1">
    <w:abstractNumId w:val="23"/>
  </w:num>
  <w:num w:numId="2">
    <w:abstractNumId w:val="3"/>
  </w:num>
  <w:num w:numId="3">
    <w:abstractNumId w:val="15"/>
  </w:num>
  <w:num w:numId="4">
    <w:abstractNumId w:val="11"/>
  </w:num>
  <w:num w:numId="5">
    <w:abstractNumId w:val="26"/>
  </w:num>
  <w:num w:numId="6">
    <w:abstractNumId w:val="12"/>
  </w:num>
  <w:num w:numId="7">
    <w:abstractNumId w:val="5"/>
  </w:num>
  <w:num w:numId="8">
    <w:abstractNumId w:val="17"/>
  </w:num>
  <w:num w:numId="9">
    <w:abstractNumId w:val="0"/>
    <w:lvlOverride w:ilvl="0">
      <w:lvl w:ilvl="0">
        <w:numFmt w:val="bullet"/>
        <w:lvlText w:val=""/>
        <w:legacy w:legacy="1" w:legacySpace="0" w:legacyIndent="360"/>
        <w:lvlJc w:val="left"/>
        <w:rPr>
          <w:rFonts w:ascii="Symbol" w:hAnsi="Symbol" w:hint="default"/>
        </w:rPr>
      </w:lvl>
    </w:lvlOverride>
  </w:num>
  <w:num w:numId="10">
    <w:abstractNumId w:val="25"/>
  </w:num>
  <w:num w:numId="11">
    <w:abstractNumId w:val="20"/>
  </w:num>
  <w:num w:numId="12">
    <w:abstractNumId w:val="27"/>
  </w:num>
  <w:num w:numId="13">
    <w:abstractNumId w:val="8"/>
  </w:num>
  <w:num w:numId="14">
    <w:abstractNumId w:val="7"/>
  </w:num>
  <w:num w:numId="15">
    <w:abstractNumId w:val="19"/>
  </w:num>
  <w:num w:numId="16">
    <w:abstractNumId w:val="14"/>
  </w:num>
  <w:num w:numId="17">
    <w:abstractNumId w:val="6"/>
  </w:num>
  <w:num w:numId="18">
    <w:abstractNumId w:val="4"/>
  </w:num>
  <w:num w:numId="19">
    <w:abstractNumId w:val="22"/>
  </w:num>
  <w:num w:numId="20">
    <w:abstractNumId w:val="13"/>
  </w:num>
  <w:num w:numId="21">
    <w:abstractNumId w:val="18"/>
  </w:num>
  <w:num w:numId="22">
    <w:abstractNumId w:val="16"/>
  </w:num>
  <w:num w:numId="23">
    <w:abstractNumId w:val="9"/>
  </w:num>
  <w:num w:numId="24">
    <w:abstractNumId w:val="21"/>
  </w:num>
  <w:num w:numId="25">
    <w:abstractNumId w:val="24"/>
  </w:num>
  <w:num w:numId="26">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4"/>
  <w:hideSpellingErrors/>
  <w:activeWritingStyle w:appName="MSWord" w:lang="es-ES" w:vendorID="64" w:dllVersion="6" w:nlCheck="1" w:checkStyle="1"/>
  <w:activeWritingStyle w:appName="MSWord" w:lang="en-US" w:vendorID="64" w:dllVersion="6" w:nlCheck="1" w:checkStyle="1"/>
  <w:activeWritingStyle w:appName="MSWord" w:lang="es-CL" w:vendorID="64" w:dllVersion="6" w:nlCheck="1" w:checkStyle="1"/>
  <w:activeWritingStyle w:appName="MSWord" w:lang="es-ES_tradnl" w:vendorID="64" w:dllVersion="6" w:nlCheck="1" w:checkStyle="1"/>
  <w:activeWritingStyle w:appName="MSWord" w:lang="es-MX" w:vendorID="64" w:dllVersion="6" w:nlCheck="1" w:checkStyle="1"/>
  <w:activeWritingStyle w:appName="MSWord" w:lang="en-GB" w:vendorID="64" w:dllVersion="6" w:nlCheck="1" w:checkStyle="1"/>
  <w:activeWritingStyle w:appName="MSWord" w:lang="fr-FR" w:vendorID="64" w:dllVersion="6" w:nlCheck="1" w:checkStyle="1"/>
  <w:activeWritingStyle w:appName="MSWord" w:lang="es-AR" w:vendorID="64" w:dllVersion="6" w:nlCheck="1" w:checkStyle="1"/>
  <w:activeWritingStyle w:appName="MSWord" w:lang="es-CL" w:vendorID="64" w:dllVersion="0" w:nlCheck="1" w:checkStyle="0"/>
  <w:activeWritingStyle w:appName="MSWord" w:lang="es-ES" w:vendorID="64" w:dllVersion="0" w:nlCheck="1" w:checkStyle="0"/>
  <w:activeWritingStyle w:appName="MSWord" w:lang="es-ES_tradnl" w:vendorID="64" w:dllVersion="0" w:nlCheck="1" w:checkStyle="0"/>
  <w:activeWritingStyle w:appName="MSWord" w:lang="es-MX" w:vendorID="64" w:dllVersion="0" w:nlCheck="1" w:checkStyle="0"/>
  <w:activeWritingStyle w:appName="MSWord" w:lang="es-CL"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AR"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B50"/>
    <w:rsid w:val="00000481"/>
    <w:rsid w:val="00000597"/>
    <w:rsid w:val="000008E2"/>
    <w:rsid w:val="00000D9B"/>
    <w:rsid w:val="00000F4C"/>
    <w:rsid w:val="0000457D"/>
    <w:rsid w:val="00004FF0"/>
    <w:rsid w:val="0000539C"/>
    <w:rsid w:val="00005E0B"/>
    <w:rsid w:val="00007513"/>
    <w:rsid w:val="0000761E"/>
    <w:rsid w:val="00007B0A"/>
    <w:rsid w:val="00007C6C"/>
    <w:rsid w:val="000112C4"/>
    <w:rsid w:val="000115E7"/>
    <w:rsid w:val="000117C2"/>
    <w:rsid w:val="00012822"/>
    <w:rsid w:val="00012948"/>
    <w:rsid w:val="00012E73"/>
    <w:rsid w:val="000142F5"/>
    <w:rsid w:val="000147F6"/>
    <w:rsid w:val="00014A78"/>
    <w:rsid w:val="00014D68"/>
    <w:rsid w:val="000163C0"/>
    <w:rsid w:val="0001665D"/>
    <w:rsid w:val="000178E9"/>
    <w:rsid w:val="00020D7F"/>
    <w:rsid w:val="000212EF"/>
    <w:rsid w:val="00022262"/>
    <w:rsid w:val="000235BF"/>
    <w:rsid w:val="00023AFA"/>
    <w:rsid w:val="00024DB0"/>
    <w:rsid w:val="0002565E"/>
    <w:rsid w:val="000264A8"/>
    <w:rsid w:val="00026581"/>
    <w:rsid w:val="00026ED6"/>
    <w:rsid w:val="00027327"/>
    <w:rsid w:val="00031E54"/>
    <w:rsid w:val="00032420"/>
    <w:rsid w:val="0003317C"/>
    <w:rsid w:val="00033245"/>
    <w:rsid w:val="00033A41"/>
    <w:rsid w:val="00034C0F"/>
    <w:rsid w:val="00035323"/>
    <w:rsid w:val="0003624D"/>
    <w:rsid w:val="0004029F"/>
    <w:rsid w:val="000413CB"/>
    <w:rsid w:val="00041BA3"/>
    <w:rsid w:val="00042646"/>
    <w:rsid w:val="00044B9D"/>
    <w:rsid w:val="000453EB"/>
    <w:rsid w:val="000454B3"/>
    <w:rsid w:val="000457CC"/>
    <w:rsid w:val="00045842"/>
    <w:rsid w:val="00045CBE"/>
    <w:rsid w:val="00046D03"/>
    <w:rsid w:val="00047CE0"/>
    <w:rsid w:val="000500A6"/>
    <w:rsid w:val="00051B74"/>
    <w:rsid w:val="00052EAC"/>
    <w:rsid w:val="0005448A"/>
    <w:rsid w:val="000548CB"/>
    <w:rsid w:val="00054AA4"/>
    <w:rsid w:val="00055464"/>
    <w:rsid w:val="00056DED"/>
    <w:rsid w:val="00056DF2"/>
    <w:rsid w:val="00060B74"/>
    <w:rsid w:val="0006559D"/>
    <w:rsid w:val="0006653A"/>
    <w:rsid w:val="0006731B"/>
    <w:rsid w:val="0006748D"/>
    <w:rsid w:val="000707E8"/>
    <w:rsid w:val="00071EB1"/>
    <w:rsid w:val="00074239"/>
    <w:rsid w:val="0007481C"/>
    <w:rsid w:val="00080BA4"/>
    <w:rsid w:val="00080D06"/>
    <w:rsid w:val="00081262"/>
    <w:rsid w:val="00083221"/>
    <w:rsid w:val="000832C3"/>
    <w:rsid w:val="000844FF"/>
    <w:rsid w:val="000850C9"/>
    <w:rsid w:val="0008523E"/>
    <w:rsid w:val="00086E91"/>
    <w:rsid w:val="0008791D"/>
    <w:rsid w:val="00087F60"/>
    <w:rsid w:val="00090019"/>
    <w:rsid w:val="00092C2C"/>
    <w:rsid w:val="0009478E"/>
    <w:rsid w:val="000947C8"/>
    <w:rsid w:val="00094BD9"/>
    <w:rsid w:val="00094BE4"/>
    <w:rsid w:val="00096323"/>
    <w:rsid w:val="00096EB0"/>
    <w:rsid w:val="00097131"/>
    <w:rsid w:val="00097660"/>
    <w:rsid w:val="000A2BF3"/>
    <w:rsid w:val="000A2BF9"/>
    <w:rsid w:val="000A2D15"/>
    <w:rsid w:val="000A2FD6"/>
    <w:rsid w:val="000A3484"/>
    <w:rsid w:val="000A359B"/>
    <w:rsid w:val="000A54D8"/>
    <w:rsid w:val="000A5906"/>
    <w:rsid w:val="000A64FA"/>
    <w:rsid w:val="000A72B4"/>
    <w:rsid w:val="000A73B9"/>
    <w:rsid w:val="000A788E"/>
    <w:rsid w:val="000B0E96"/>
    <w:rsid w:val="000B1672"/>
    <w:rsid w:val="000B1A01"/>
    <w:rsid w:val="000B3535"/>
    <w:rsid w:val="000B457C"/>
    <w:rsid w:val="000B4614"/>
    <w:rsid w:val="000B620E"/>
    <w:rsid w:val="000B6F8B"/>
    <w:rsid w:val="000B7C78"/>
    <w:rsid w:val="000C049E"/>
    <w:rsid w:val="000C1933"/>
    <w:rsid w:val="000C552E"/>
    <w:rsid w:val="000C5624"/>
    <w:rsid w:val="000C59EA"/>
    <w:rsid w:val="000C6A88"/>
    <w:rsid w:val="000C7B9B"/>
    <w:rsid w:val="000D016D"/>
    <w:rsid w:val="000D0BDC"/>
    <w:rsid w:val="000D0D7A"/>
    <w:rsid w:val="000D1077"/>
    <w:rsid w:val="000D1581"/>
    <w:rsid w:val="000D1604"/>
    <w:rsid w:val="000D3406"/>
    <w:rsid w:val="000D4238"/>
    <w:rsid w:val="000D4433"/>
    <w:rsid w:val="000D4C19"/>
    <w:rsid w:val="000D695B"/>
    <w:rsid w:val="000D7DFA"/>
    <w:rsid w:val="000E002A"/>
    <w:rsid w:val="000E25AC"/>
    <w:rsid w:val="000E3018"/>
    <w:rsid w:val="000E470A"/>
    <w:rsid w:val="000E4BBD"/>
    <w:rsid w:val="000E5919"/>
    <w:rsid w:val="000E5BBA"/>
    <w:rsid w:val="000F0371"/>
    <w:rsid w:val="000F0C83"/>
    <w:rsid w:val="000F2F9E"/>
    <w:rsid w:val="000F3543"/>
    <w:rsid w:val="000F48BF"/>
    <w:rsid w:val="000F62D8"/>
    <w:rsid w:val="000F6882"/>
    <w:rsid w:val="000F6CF1"/>
    <w:rsid w:val="000F7536"/>
    <w:rsid w:val="00100397"/>
    <w:rsid w:val="001011CC"/>
    <w:rsid w:val="0010125A"/>
    <w:rsid w:val="00102B0E"/>
    <w:rsid w:val="0010343D"/>
    <w:rsid w:val="00104664"/>
    <w:rsid w:val="00104F5B"/>
    <w:rsid w:val="00104F7B"/>
    <w:rsid w:val="001064CC"/>
    <w:rsid w:val="001066F0"/>
    <w:rsid w:val="00106838"/>
    <w:rsid w:val="0011048F"/>
    <w:rsid w:val="001138ED"/>
    <w:rsid w:val="00115080"/>
    <w:rsid w:val="00116553"/>
    <w:rsid w:val="00120DF7"/>
    <w:rsid w:val="00121ED6"/>
    <w:rsid w:val="00122B39"/>
    <w:rsid w:val="00122EA7"/>
    <w:rsid w:val="00123C47"/>
    <w:rsid w:val="00123FF6"/>
    <w:rsid w:val="0012456D"/>
    <w:rsid w:val="00125567"/>
    <w:rsid w:val="001259C6"/>
    <w:rsid w:val="0012634C"/>
    <w:rsid w:val="001272ED"/>
    <w:rsid w:val="0012748C"/>
    <w:rsid w:val="0012775D"/>
    <w:rsid w:val="00127A86"/>
    <w:rsid w:val="00127F70"/>
    <w:rsid w:val="00127F85"/>
    <w:rsid w:val="0013015B"/>
    <w:rsid w:val="00134759"/>
    <w:rsid w:val="001350C5"/>
    <w:rsid w:val="001353DA"/>
    <w:rsid w:val="00135686"/>
    <w:rsid w:val="00136A19"/>
    <w:rsid w:val="00137F28"/>
    <w:rsid w:val="00137F71"/>
    <w:rsid w:val="0014089E"/>
    <w:rsid w:val="001432B6"/>
    <w:rsid w:val="001432DD"/>
    <w:rsid w:val="001433AD"/>
    <w:rsid w:val="001437ED"/>
    <w:rsid w:val="00144446"/>
    <w:rsid w:val="00144561"/>
    <w:rsid w:val="0014473C"/>
    <w:rsid w:val="00144BB0"/>
    <w:rsid w:val="001451DF"/>
    <w:rsid w:val="0014671F"/>
    <w:rsid w:val="0014682E"/>
    <w:rsid w:val="00147127"/>
    <w:rsid w:val="00147BB8"/>
    <w:rsid w:val="00151090"/>
    <w:rsid w:val="001514F6"/>
    <w:rsid w:val="00152665"/>
    <w:rsid w:val="00152CC6"/>
    <w:rsid w:val="001531E8"/>
    <w:rsid w:val="001534E5"/>
    <w:rsid w:val="00153EE1"/>
    <w:rsid w:val="00154A99"/>
    <w:rsid w:val="00155A3B"/>
    <w:rsid w:val="00155E1E"/>
    <w:rsid w:val="001602CD"/>
    <w:rsid w:val="0016075D"/>
    <w:rsid w:val="00160C6C"/>
    <w:rsid w:val="00161102"/>
    <w:rsid w:val="00161932"/>
    <w:rsid w:val="001623F1"/>
    <w:rsid w:val="001630F0"/>
    <w:rsid w:val="001667F9"/>
    <w:rsid w:val="00166CF4"/>
    <w:rsid w:val="00171FA0"/>
    <w:rsid w:val="00172343"/>
    <w:rsid w:val="00172B4B"/>
    <w:rsid w:val="00172E78"/>
    <w:rsid w:val="001732C2"/>
    <w:rsid w:val="00174928"/>
    <w:rsid w:val="00175F03"/>
    <w:rsid w:val="001775A8"/>
    <w:rsid w:val="0018087B"/>
    <w:rsid w:val="00180EEC"/>
    <w:rsid w:val="00181750"/>
    <w:rsid w:val="001819AD"/>
    <w:rsid w:val="00181EC6"/>
    <w:rsid w:val="001827FA"/>
    <w:rsid w:val="0018423A"/>
    <w:rsid w:val="001858A7"/>
    <w:rsid w:val="0018627D"/>
    <w:rsid w:val="00187451"/>
    <w:rsid w:val="00187A32"/>
    <w:rsid w:val="001911E0"/>
    <w:rsid w:val="0019169F"/>
    <w:rsid w:val="001916B8"/>
    <w:rsid w:val="0019260C"/>
    <w:rsid w:val="00192743"/>
    <w:rsid w:val="00192754"/>
    <w:rsid w:val="00193400"/>
    <w:rsid w:val="001941DF"/>
    <w:rsid w:val="00194365"/>
    <w:rsid w:val="00194680"/>
    <w:rsid w:val="00195FCB"/>
    <w:rsid w:val="00197B13"/>
    <w:rsid w:val="00197FDD"/>
    <w:rsid w:val="001A0641"/>
    <w:rsid w:val="001A11B4"/>
    <w:rsid w:val="001A28F1"/>
    <w:rsid w:val="001A7E87"/>
    <w:rsid w:val="001B0615"/>
    <w:rsid w:val="001B0932"/>
    <w:rsid w:val="001B1479"/>
    <w:rsid w:val="001B1D1A"/>
    <w:rsid w:val="001B249C"/>
    <w:rsid w:val="001B3700"/>
    <w:rsid w:val="001B3840"/>
    <w:rsid w:val="001B4EA4"/>
    <w:rsid w:val="001C0965"/>
    <w:rsid w:val="001C1395"/>
    <w:rsid w:val="001C3265"/>
    <w:rsid w:val="001C352B"/>
    <w:rsid w:val="001C6FEE"/>
    <w:rsid w:val="001C72F7"/>
    <w:rsid w:val="001C7DD1"/>
    <w:rsid w:val="001D22E0"/>
    <w:rsid w:val="001D2775"/>
    <w:rsid w:val="001D28F2"/>
    <w:rsid w:val="001D2EE1"/>
    <w:rsid w:val="001D3DC9"/>
    <w:rsid w:val="001D438E"/>
    <w:rsid w:val="001D6582"/>
    <w:rsid w:val="001D6A26"/>
    <w:rsid w:val="001D7062"/>
    <w:rsid w:val="001D74A8"/>
    <w:rsid w:val="001E0A20"/>
    <w:rsid w:val="001E1388"/>
    <w:rsid w:val="001E14EF"/>
    <w:rsid w:val="001E178D"/>
    <w:rsid w:val="001E1992"/>
    <w:rsid w:val="001E1FF6"/>
    <w:rsid w:val="001E22B7"/>
    <w:rsid w:val="001E2D95"/>
    <w:rsid w:val="001E3536"/>
    <w:rsid w:val="001E38E8"/>
    <w:rsid w:val="001E3AB0"/>
    <w:rsid w:val="001E4A7A"/>
    <w:rsid w:val="001E5B00"/>
    <w:rsid w:val="001E6B19"/>
    <w:rsid w:val="001E6DED"/>
    <w:rsid w:val="001E7384"/>
    <w:rsid w:val="001F21A1"/>
    <w:rsid w:val="001F3198"/>
    <w:rsid w:val="001F3E09"/>
    <w:rsid w:val="001F430A"/>
    <w:rsid w:val="001F43A7"/>
    <w:rsid w:val="001F4469"/>
    <w:rsid w:val="001F5CE5"/>
    <w:rsid w:val="001F6AE2"/>
    <w:rsid w:val="001F6C73"/>
    <w:rsid w:val="001F7B92"/>
    <w:rsid w:val="001F7F78"/>
    <w:rsid w:val="00200996"/>
    <w:rsid w:val="00200A6E"/>
    <w:rsid w:val="00200F24"/>
    <w:rsid w:val="002015A5"/>
    <w:rsid w:val="002037E3"/>
    <w:rsid w:val="00204318"/>
    <w:rsid w:val="00205D38"/>
    <w:rsid w:val="0020720C"/>
    <w:rsid w:val="00207385"/>
    <w:rsid w:val="00210BDD"/>
    <w:rsid w:val="00211AA6"/>
    <w:rsid w:val="00212193"/>
    <w:rsid w:val="002132DA"/>
    <w:rsid w:val="00214DA2"/>
    <w:rsid w:val="00215C98"/>
    <w:rsid w:val="00216141"/>
    <w:rsid w:val="002163D1"/>
    <w:rsid w:val="00216691"/>
    <w:rsid w:val="002172F0"/>
    <w:rsid w:val="00220467"/>
    <w:rsid w:val="002208B5"/>
    <w:rsid w:val="00220962"/>
    <w:rsid w:val="0022173E"/>
    <w:rsid w:val="00222E8C"/>
    <w:rsid w:val="00222F72"/>
    <w:rsid w:val="002235EF"/>
    <w:rsid w:val="00225E90"/>
    <w:rsid w:val="00227AB2"/>
    <w:rsid w:val="0023038B"/>
    <w:rsid w:val="00233626"/>
    <w:rsid w:val="00233795"/>
    <w:rsid w:val="00235316"/>
    <w:rsid w:val="00235C71"/>
    <w:rsid w:val="0023606F"/>
    <w:rsid w:val="0023688E"/>
    <w:rsid w:val="0024062D"/>
    <w:rsid w:val="00241268"/>
    <w:rsid w:val="00241ED0"/>
    <w:rsid w:val="0024219E"/>
    <w:rsid w:val="002421AB"/>
    <w:rsid w:val="002425DE"/>
    <w:rsid w:val="00242B88"/>
    <w:rsid w:val="0024314D"/>
    <w:rsid w:val="00243A31"/>
    <w:rsid w:val="00243E2D"/>
    <w:rsid w:val="00246E41"/>
    <w:rsid w:val="0025083E"/>
    <w:rsid w:val="00250886"/>
    <w:rsid w:val="00251771"/>
    <w:rsid w:val="00251AD6"/>
    <w:rsid w:val="002547F6"/>
    <w:rsid w:val="00255097"/>
    <w:rsid w:val="002568CB"/>
    <w:rsid w:val="00256F97"/>
    <w:rsid w:val="00257B86"/>
    <w:rsid w:val="0026003D"/>
    <w:rsid w:val="00260E53"/>
    <w:rsid w:val="002613C2"/>
    <w:rsid w:val="00261BB7"/>
    <w:rsid w:val="0026324A"/>
    <w:rsid w:val="00263A4D"/>
    <w:rsid w:val="00264863"/>
    <w:rsid w:val="002658DA"/>
    <w:rsid w:val="00265CFA"/>
    <w:rsid w:val="00266165"/>
    <w:rsid w:val="002664B4"/>
    <w:rsid w:val="00266631"/>
    <w:rsid w:val="00266645"/>
    <w:rsid w:val="0026718A"/>
    <w:rsid w:val="00267542"/>
    <w:rsid w:val="00267593"/>
    <w:rsid w:val="00267D16"/>
    <w:rsid w:val="00270A3D"/>
    <w:rsid w:val="00271326"/>
    <w:rsid w:val="0027195E"/>
    <w:rsid w:val="00271EDA"/>
    <w:rsid w:val="00272746"/>
    <w:rsid w:val="00272A2C"/>
    <w:rsid w:val="00273C28"/>
    <w:rsid w:val="002745EF"/>
    <w:rsid w:val="002760E4"/>
    <w:rsid w:val="0027722D"/>
    <w:rsid w:val="002776BD"/>
    <w:rsid w:val="00277828"/>
    <w:rsid w:val="00280840"/>
    <w:rsid w:val="00281A5B"/>
    <w:rsid w:val="00283A7C"/>
    <w:rsid w:val="00284A93"/>
    <w:rsid w:val="00284D21"/>
    <w:rsid w:val="00284F66"/>
    <w:rsid w:val="00285BFE"/>
    <w:rsid w:val="00286776"/>
    <w:rsid w:val="00287148"/>
    <w:rsid w:val="00287F77"/>
    <w:rsid w:val="00290AE3"/>
    <w:rsid w:val="00291897"/>
    <w:rsid w:val="002922D2"/>
    <w:rsid w:val="002928DD"/>
    <w:rsid w:val="002931E1"/>
    <w:rsid w:val="00293BE1"/>
    <w:rsid w:val="00293BF5"/>
    <w:rsid w:val="002940EE"/>
    <w:rsid w:val="00294568"/>
    <w:rsid w:val="0029694A"/>
    <w:rsid w:val="00296A03"/>
    <w:rsid w:val="00296BC7"/>
    <w:rsid w:val="00297688"/>
    <w:rsid w:val="00297BC9"/>
    <w:rsid w:val="00297C47"/>
    <w:rsid w:val="002A1468"/>
    <w:rsid w:val="002A23CF"/>
    <w:rsid w:val="002A27BC"/>
    <w:rsid w:val="002A352F"/>
    <w:rsid w:val="002A6F49"/>
    <w:rsid w:val="002A7009"/>
    <w:rsid w:val="002A7ADA"/>
    <w:rsid w:val="002A7DCB"/>
    <w:rsid w:val="002B075F"/>
    <w:rsid w:val="002B0F76"/>
    <w:rsid w:val="002B15BB"/>
    <w:rsid w:val="002B1703"/>
    <w:rsid w:val="002B1863"/>
    <w:rsid w:val="002B199D"/>
    <w:rsid w:val="002B225E"/>
    <w:rsid w:val="002B391C"/>
    <w:rsid w:val="002B3C71"/>
    <w:rsid w:val="002B45A4"/>
    <w:rsid w:val="002B509E"/>
    <w:rsid w:val="002B6119"/>
    <w:rsid w:val="002B753E"/>
    <w:rsid w:val="002B7877"/>
    <w:rsid w:val="002C09B0"/>
    <w:rsid w:val="002C0A86"/>
    <w:rsid w:val="002C165B"/>
    <w:rsid w:val="002C1B60"/>
    <w:rsid w:val="002C2F82"/>
    <w:rsid w:val="002C37FF"/>
    <w:rsid w:val="002C4850"/>
    <w:rsid w:val="002C4FAC"/>
    <w:rsid w:val="002C5672"/>
    <w:rsid w:val="002C7F09"/>
    <w:rsid w:val="002C7F54"/>
    <w:rsid w:val="002D10D5"/>
    <w:rsid w:val="002D318B"/>
    <w:rsid w:val="002D3511"/>
    <w:rsid w:val="002D4724"/>
    <w:rsid w:val="002D4D9E"/>
    <w:rsid w:val="002D5AE7"/>
    <w:rsid w:val="002D5EE4"/>
    <w:rsid w:val="002D6F80"/>
    <w:rsid w:val="002D75E6"/>
    <w:rsid w:val="002D7D41"/>
    <w:rsid w:val="002E0025"/>
    <w:rsid w:val="002E0700"/>
    <w:rsid w:val="002E0ABE"/>
    <w:rsid w:val="002E0AE7"/>
    <w:rsid w:val="002E123A"/>
    <w:rsid w:val="002E1763"/>
    <w:rsid w:val="002E1CD9"/>
    <w:rsid w:val="002E1F6B"/>
    <w:rsid w:val="002E2D34"/>
    <w:rsid w:val="002E33FC"/>
    <w:rsid w:val="002E3CC7"/>
    <w:rsid w:val="002E4162"/>
    <w:rsid w:val="002E462C"/>
    <w:rsid w:val="002E5211"/>
    <w:rsid w:val="002E5C34"/>
    <w:rsid w:val="002E6B2D"/>
    <w:rsid w:val="002E7695"/>
    <w:rsid w:val="002F004B"/>
    <w:rsid w:val="002F00E2"/>
    <w:rsid w:val="002F01A2"/>
    <w:rsid w:val="002F0338"/>
    <w:rsid w:val="002F16FE"/>
    <w:rsid w:val="002F24AA"/>
    <w:rsid w:val="002F32D5"/>
    <w:rsid w:val="002F3468"/>
    <w:rsid w:val="002F456B"/>
    <w:rsid w:val="002F6298"/>
    <w:rsid w:val="002F6EA2"/>
    <w:rsid w:val="002F7219"/>
    <w:rsid w:val="002F7F31"/>
    <w:rsid w:val="003003A5"/>
    <w:rsid w:val="003004D0"/>
    <w:rsid w:val="0030123F"/>
    <w:rsid w:val="0030126C"/>
    <w:rsid w:val="003015AD"/>
    <w:rsid w:val="00302005"/>
    <w:rsid w:val="003021FF"/>
    <w:rsid w:val="003038C9"/>
    <w:rsid w:val="00303A3F"/>
    <w:rsid w:val="00305365"/>
    <w:rsid w:val="00306543"/>
    <w:rsid w:val="0030773A"/>
    <w:rsid w:val="00310F2F"/>
    <w:rsid w:val="00311079"/>
    <w:rsid w:val="00311C63"/>
    <w:rsid w:val="00312A6C"/>
    <w:rsid w:val="0031481E"/>
    <w:rsid w:val="00314BB1"/>
    <w:rsid w:val="00316768"/>
    <w:rsid w:val="003169F7"/>
    <w:rsid w:val="00322AF1"/>
    <w:rsid w:val="00323481"/>
    <w:rsid w:val="00323863"/>
    <w:rsid w:val="00323B55"/>
    <w:rsid w:val="003250E2"/>
    <w:rsid w:val="003251D8"/>
    <w:rsid w:val="003268FC"/>
    <w:rsid w:val="00327222"/>
    <w:rsid w:val="00327541"/>
    <w:rsid w:val="003336E6"/>
    <w:rsid w:val="00334861"/>
    <w:rsid w:val="00334A19"/>
    <w:rsid w:val="00334E01"/>
    <w:rsid w:val="0033548A"/>
    <w:rsid w:val="00335B64"/>
    <w:rsid w:val="00336491"/>
    <w:rsid w:val="003364B0"/>
    <w:rsid w:val="003374CC"/>
    <w:rsid w:val="003407E3"/>
    <w:rsid w:val="00340856"/>
    <w:rsid w:val="00341A01"/>
    <w:rsid w:val="00341DA3"/>
    <w:rsid w:val="0034298B"/>
    <w:rsid w:val="003431B1"/>
    <w:rsid w:val="003440A9"/>
    <w:rsid w:val="003456D9"/>
    <w:rsid w:val="00345ABC"/>
    <w:rsid w:val="003471D9"/>
    <w:rsid w:val="00351041"/>
    <w:rsid w:val="00351A1F"/>
    <w:rsid w:val="00351CE5"/>
    <w:rsid w:val="00355124"/>
    <w:rsid w:val="00356D5F"/>
    <w:rsid w:val="003576B9"/>
    <w:rsid w:val="003577B6"/>
    <w:rsid w:val="00357B62"/>
    <w:rsid w:val="003605CF"/>
    <w:rsid w:val="00361643"/>
    <w:rsid w:val="0036195E"/>
    <w:rsid w:val="0036200D"/>
    <w:rsid w:val="00362038"/>
    <w:rsid w:val="00362989"/>
    <w:rsid w:val="00362C88"/>
    <w:rsid w:val="00364009"/>
    <w:rsid w:val="00366B48"/>
    <w:rsid w:val="003672D3"/>
    <w:rsid w:val="003707F8"/>
    <w:rsid w:val="003715AB"/>
    <w:rsid w:val="00372E3A"/>
    <w:rsid w:val="00375A45"/>
    <w:rsid w:val="00376C58"/>
    <w:rsid w:val="00380FC8"/>
    <w:rsid w:val="0038197D"/>
    <w:rsid w:val="00382D90"/>
    <w:rsid w:val="003838B2"/>
    <w:rsid w:val="003839B2"/>
    <w:rsid w:val="00383A74"/>
    <w:rsid w:val="00384ADC"/>
    <w:rsid w:val="00384C20"/>
    <w:rsid w:val="00385A5E"/>
    <w:rsid w:val="0038752E"/>
    <w:rsid w:val="003907DA"/>
    <w:rsid w:val="00391DE1"/>
    <w:rsid w:val="00392610"/>
    <w:rsid w:val="0039284F"/>
    <w:rsid w:val="00392859"/>
    <w:rsid w:val="003952E4"/>
    <w:rsid w:val="0039575F"/>
    <w:rsid w:val="003966FE"/>
    <w:rsid w:val="003A0019"/>
    <w:rsid w:val="003A0931"/>
    <w:rsid w:val="003A169E"/>
    <w:rsid w:val="003A20AD"/>
    <w:rsid w:val="003A21B4"/>
    <w:rsid w:val="003A28FD"/>
    <w:rsid w:val="003A31D5"/>
    <w:rsid w:val="003A33E7"/>
    <w:rsid w:val="003A358F"/>
    <w:rsid w:val="003A3B3C"/>
    <w:rsid w:val="003A55FE"/>
    <w:rsid w:val="003B004C"/>
    <w:rsid w:val="003B004D"/>
    <w:rsid w:val="003B1134"/>
    <w:rsid w:val="003B1AC9"/>
    <w:rsid w:val="003B2B85"/>
    <w:rsid w:val="003B38BC"/>
    <w:rsid w:val="003B3AB7"/>
    <w:rsid w:val="003B3BB1"/>
    <w:rsid w:val="003B44F8"/>
    <w:rsid w:val="003B47B8"/>
    <w:rsid w:val="003B4E31"/>
    <w:rsid w:val="003B5A5D"/>
    <w:rsid w:val="003B6356"/>
    <w:rsid w:val="003B78BB"/>
    <w:rsid w:val="003C016F"/>
    <w:rsid w:val="003C01CC"/>
    <w:rsid w:val="003C04C0"/>
    <w:rsid w:val="003C1865"/>
    <w:rsid w:val="003C4020"/>
    <w:rsid w:val="003C4D94"/>
    <w:rsid w:val="003C6B11"/>
    <w:rsid w:val="003D0FA5"/>
    <w:rsid w:val="003D1F67"/>
    <w:rsid w:val="003D20BB"/>
    <w:rsid w:val="003D2A6D"/>
    <w:rsid w:val="003D2EF9"/>
    <w:rsid w:val="003D34E0"/>
    <w:rsid w:val="003D379A"/>
    <w:rsid w:val="003D37DD"/>
    <w:rsid w:val="003E03D4"/>
    <w:rsid w:val="003E0C65"/>
    <w:rsid w:val="003E189D"/>
    <w:rsid w:val="003E3897"/>
    <w:rsid w:val="003E3ECF"/>
    <w:rsid w:val="003E493B"/>
    <w:rsid w:val="003E506F"/>
    <w:rsid w:val="003E6A1B"/>
    <w:rsid w:val="003E6DAD"/>
    <w:rsid w:val="003E6EED"/>
    <w:rsid w:val="003E6F68"/>
    <w:rsid w:val="003E7189"/>
    <w:rsid w:val="003E7A40"/>
    <w:rsid w:val="003E7A76"/>
    <w:rsid w:val="003E7BE1"/>
    <w:rsid w:val="003F000F"/>
    <w:rsid w:val="003F0A47"/>
    <w:rsid w:val="003F16AE"/>
    <w:rsid w:val="003F3203"/>
    <w:rsid w:val="003F3773"/>
    <w:rsid w:val="003F46EE"/>
    <w:rsid w:val="003F51AB"/>
    <w:rsid w:val="003F58D1"/>
    <w:rsid w:val="003F64A5"/>
    <w:rsid w:val="00400C4F"/>
    <w:rsid w:val="00401A97"/>
    <w:rsid w:val="00406E6B"/>
    <w:rsid w:val="00407219"/>
    <w:rsid w:val="00410091"/>
    <w:rsid w:val="00410777"/>
    <w:rsid w:val="00410805"/>
    <w:rsid w:val="004111FF"/>
    <w:rsid w:val="00411285"/>
    <w:rsid w:val="0041304A"/>
    <w:rsid w:val="00413356"/>
    <w:rsid w:val="004135DE"/>
    <w:rsid w:val="00413860"/>
    <w:rsid w:val="00414150"/>
    <w:rsid w:val="00414541"/>
    <w:rsid w:val="004150DA"/>
    <w:rsid w:val="004150DB"/>
    <w:rsid w:val="00416AD3"/>
    <w:rsid w:val="004171CE"/>
    <w:rsid w:val="0041778B"/>
    <w:rsid w:val="00417DCA"/>
    <w:rsid w:val="004203A1"/>
    <w:rsid w:val="0042064E"/>
    <w:rsid w:val="00421928"/>
    <w:rsid w:val="0042296F"/>
    <w:rsid w:val="00422D5E"/>
    <w:rsid w:val="00423872"/>
    <w:rsid w:val="00424E23"/>
    <w:rsid w:val="0042523C"/>
    <w:rsid w:val="004258E8"/>
    <w:rsid w:val="00425FF8"/>
    <w:rsid w:val="00427566"/>
    <w:rsid w:val="004278B7"/>
    <w:rsid w:val="00427BF8"/>
    <w:rsid w:val="00430171"/>
    <w:rsid w:val="00431E4B"/>
    <w:rsid w:val="0043297F"/>
    <w:rsid w:val="004329FF"/>
    <w:rsid w:val="0043323B"/>
    <w:rsid w:val="004335FE"/>
    <w:rsid w:val="00434F61"/>
    <w:rsid w:val="0043649A"/>
    <w:rsid w:val="00436B18"/>
    <w:rsid w:val="004370F2"/>
    <w:rsid w:val="00437157"/>
    <w:rsid w:val="00440677"/>
    <w:rsid w:val="004407B6"/>
    <w:rsid w:val="00440F7A"/>
    <w:rsid w:val="004426B0"/>
    <w:rsid w:val="00443B92"/>
    <w:rsid w:val="00445F69"/>
    <w:rsid w:val="00446461"/>
    <w:rsid w:val="00446885"/>
    <w:rsid w:val="00450B9A"/>
    <w:rsid w:val="00450E27"/>
    <w:rsid w:val="00451CC9"/>
    <w:rsid w:val="004524CE"/>
    <w:rsid w:val="004525F4"/>
    <w:rsid w:val="00453BE6"/>
    <w:rsid w:val="004555FC"/>
    <w:rsid w:val="004560D0"/>
    <w:rsid w:val="004566A8"/>
    <w:rsid w:val="00457E32"/>
    <w:rsid w:val="0046221F"/>
    <w:rsid w:val="004636E2"/>
    <w:rsid w:val="0046450F"/>
    <w:rsid w:val="00464D16"/>
    <w:rsid w:val="004653B2"/>
    <w:rsid w:val="004674D4"/>
    <w:rsid w:val="00471C06"/>
    <w:rsid w:val="004721A1"/>
    <w:rsid w:val="00472DFD"/>
    <w:rsid w:val="00474D08"/>
    <w:rsid w:val="00475C81"/>
    <w:rsid w:val="00475F2F"/>
    <w:rsid w:val="00476AC8"/>
    <w:rsid w:val="00476C3A"/>
    <w:rsid w:val="0048061F"/>
    <w:rsid w:val="004819DA"/>
    <w:rsid w:val="0048369D"/>
    <w:rsid w:val="004837ED"/>
    <w:rsid w:val="00484157"/>
    <w:rsid w:val="00484215"/>
    <w:rsid w:val="00485F0C"/>
    <w:rsid w:val="004867A4"/>
    <w:rsid w:val="004917DB"/>
    <w:rsid w:val="00493514"/>
    <w:rsid w:val="0049444E"/>
    <w:rsid w:val="00496AB6"/>
    <w:rsid w:val="0049756E"/>
    <w:rsid w:val="004976C6"/>
    <w:rsid w:val="004979DA"/>
    <w:rsid w:val="004A049C"/>
    <w:rsid w:val="004A07F9"/>
    <w:rsid w:val="004A0C36"/>
    <w:rsid w:val="004A0D75"/>
    <w:rsid w:val="004A1016"/>
    <w:rsid w:val="004A2FCF"/>
    <w:rsid w:val="004A37D1"/>
    <w:rsid w:val="004A3D93"/>
    <w:rsid w:val="004A66A9"/>
    <w:rsid w:val="004A6E23"/>
    <w:rsid w:val="004B027A"/>
    <w:rsid w:val="004B30B7"/>
    <w:rsid w:val="004B34DB"/>
    <w:rsid w:val="004B4CD3"/>
    <w:rsid w:val="004B4CFF"/>
    <w:rsid w:val="004B56BC"/>
    <w:rsid w:val="004B5BFE"/>
    <w:rsid w:val="004B61C2"/>
    <w:rsid w:val="004B67B2"/>
    <w:rsid w:val="004B76B3"/>
    <w:rsid w:val="004C1099"/>
    <w:rsid w:val="004C11E7"/>
    <w:rsid w:val="004C2A60"/>
    <w:rsid w:val="004C2B9D"/>
    <w:rsid w:val="004C2F25"/>
    <w:rsid w:val="004C3263"/>
    <w:rsid w:val="004C3413"/>
    <w:rsid w:val="004C35AF"/>
    <w:rsid w:val="004C3DD7"/>
    <w:rsid w:val="004C4905"/>
    <w:rsid w:val="004C54B3"/>
    <w:rsid w:val="004C610B"/>
    <w:rsid w:val="004C672C"/>
    <w:rsid w:val="004C7A3A"/>
    <w:rsid w:val="004C7CB0"/>
    <w:rsid w:val="004D17E7"/>
    <w:rsid w:val="004D2D8C"/>
    <w:rsid w:val="004D31BF"/>
    <w:rsid w:val="004D3565"/>
    <w:rsid w:val="004D5A27"/>
    <w:rsid w:val="004D5A85"/>
    <w:rsid w:val="004D6239"/>
    <w:rsid w:val="004D6437"/>
    <w:rsid w:val="004E17FC"/>
    <w:rsid w:val="004E2E4F"/>
    <w:rsid w:val="004E475B"/>
    <w:rsid w:val="004E4806"/>
    <w:rsid w:val="004E494E"/>
    <w:rsid w:val="004E4BC7"/>
    <w:rsid w:val="004E56F8"/>
    <w:rsid w:val="004E5784"/>
    <w:rsid w:val="004E615C"/>
    <w:rsid w:val="004E61FB"/>
    <w:rsid w:val="004E7020"/>
    <w:rsid w:val="004E7163"/>
    <w:rsid w:val="004E747F"/>
    <w:rsid w:val="004F0210"/>
    <w:rsid w:val="004F0C23"/>
    <w:rsid w:val="004F13F5"/>
    <w:rsid w:val="004F22D2"/>
    <w:rsid w:val="004F351D"/>
    <w:rsid w:val="004F35FA"/>
    <w:rsid w:val="004F38C3"/>
    <w:rsid w:val="004F3A47"/>
    <w:rsid w:val="004F4CEC"/>
    <w:rsid w:val="004F522E"/>
    <w:rsid w:val="004F5AF4"/>
    <w:rsid w:val="005002FE"/>
    <w:rsid w:val="00501221"/>
    <w:rsid w:val="0050128F"/>
    <w:rsid w:val="005015BB"/>
    <w:rsid w:val="00501840"/>
    <w:rsid w:val="005022B9"/>
    <w:rsid w:val="0050298D"/>
    <w:rsid w:val="00503F33"/>
    <w:rsid w:val="00506A2D"/>
    <w:rsid w:val="00507E18"/>
    <w:rsid w:val="005109BD"/>
    <w:rsid w:val="00510AAA"/>
    <w:rsid w:val="005113CC"/>
    <w:rsid w:val="005123D7"/>
    <w:rsid w:val="0051339E"/>
    <w:rsid w:val="005140FD"/>
    <w:rsid w:val="005149E7"/>
    <w:rsid w:val="005167F2"/>
    <w:rsid w:val="005168AC"/>
    <w:rsid w:val="00516DE2"/>
    <w:rsid w:val="00517BC9"/>
    <w:rsid w:val="00517BD3"/>
    <w:rsid w:val="005206B5"/>
    <w:rsid w:val="00520AEB"/>
    <w:rsid w:val="00520DAF"/>
    <w:rsid w:val="00521F6B"/>
    <w:rsid w:val="005246F2"/>
    <w:rsid w:val="00524CBA"/>
    <w:rsid w:val="00526703"/>
    <w:rsid w:val="00527C6A"/>
    <w:rsid w:val="00530BF6"/>
    <w:rsid w:val="005331B3"/>
    <w:rsid w:val="00533B22"/>
    <w:rsid w:val="00533EC7"/>
    <w:rsid w:val="005367DD"/>
    <w:rsid w:val="00536A51"/>
    <w:rsid w:val="00536DDD"/>
    <w:rsid w:val="00536E22"/>
    <w:rsid w:val="00537B57"/>
    <w:rsid w:val="00543224"/>
    <w:rsid w:val="00543A44"/>
    <w:rsid w:val="00544FD0"/>
    <w:rsid w:val="00545E3D"/>
    <w:rsid w:val="00546ABC"/>
    <w:rsid w:val="00546B0B"/>
    <w:rsid w:val="00547149"/>
    <w:rsid w:val="00547B85"/>
    <w:rsid w:val="00547B87"/>
    <w:rsid w:val="00550E12"/>
    <w:rsid w:val="00551850"/>
    <w:rsid w:val="0055202B"/>
    <w:rsid w:val="00552215"/>
    <w:rsid w:val="0055371D"/>
    <w:rsid w:val="0055746B"/>
    <w:rsid w:val="00557606"/>
    <w:rsid w:val="00560722"/>
    <w:rsid w:val="00561785"/>
    <w:rsid w:val="00561C55"/>
    <w:rsid w:val="00561E15"/>
    <w:rsid w:val="0056224B"/>
    <w:rsid w:val="00562535"/>
    <w:rsid w:val="00563721"/>
    <w:rsid w:val="0056453B"/>
    <w:rsid w:val="00566187"/>
    <w:rsid w:val="005661A7"/>
    <w:rsid w:val="0056780A"/>
    <w:rsid w:val="00570331"/>
    <w:rsid w:val="0057171F"/>
    <w:rsid w:val="00572D91"/>
    <w:rsid w:val="00572E32"/>
    <w:rsid w:val="00573532"/>
    <w:rsid w:val="0057367D"/>
    <w:rsid w:val="00575826"/>
    <w:rsid w:val="00575C66"/>
    <w:rsid w:val="00576863"/>
    <w:rsid w:val="00577547"/>
    <w:rsid w:val="0057793F"/>
    <w:rsid w:val="005821BB"/>
    <w:rsid w:val="0058227D"/>
    <w:rsid w:val="00582488"/>
    <w:rsid w:val="00582F77"/>
    <w:rsid w:val="0058306B"/>
    <w:rsid w:val="00584A5C"/>
    <w:rsid w:val="00584BAE"/>
    <w:rsid w:val="0058511D"/>
    <w:rsid w:val="00587DA3"/>
    <w:rsid w:val="00591667"/>
    <w:rsid w:val="00593BC4"/>
    <w:rsid w:val="0059487A"/>
    <w:rsid w:val="005951BC"/>
    <w:rsid w:val="00595418"/>
    <w:rsid w:val="00595C1D"/>
    <w:rsid w:val="00596758"/>
    <w:rsid w:val="0059691D"/>
    <w:rsid w:val="00596A69"/>
    <w:rsid w:val="005A0065"/>
    <w:rsid w:val="005A0970"/>
    <w:rsid w:val="005A0E69"/>
    <w:rsid w:val="005A1267"/>
    <w:rsid w:val="005A1BA5"/>
    <w:rsid w:val="005A1CC9"/>
    <w:rsid w:val="005A215C"/>
    <w:rsid w:val="005A2ED8"/>
    <w:rsid w:val="005A3366"/>
    <w:rsid w:val="005A3561"/>
    <w:rsid w:val="005A5896"/>
    <w:rsid w:val="005A61AD"/>
    <w:rsid w:val="005A6EF4"/>
    <w:rsid w:val="005A7798"/>
    <w:rsid w:val="005B006A"/>
    <w:rsid w:val="005B09C3"/>
    <w:rsid w:val="005B0B73"/>
    <w:rsid w:val="005B17A6"/>
    <w:rsid w:val="005B3173"/>
    <w:rsid w:val="005B3917"/>
    <w:rsid w:val="005B3C40"/>
    <w:rsid w:val="005B49E5"/>
    <w:rsid w:val="005B4E97"/>
    <w:rsid w:val="005B5AF0"/>
    <w:rsid w:val="005B624B"/>
    <w:rsid w:val="005B70A0"/>
    <w:rsid w:val="005C0335"/>
    <w:rsid w:val="005C10C6"/>
    <w:rsid w:val="005C15BA"/>
    <w:rsid w:val="005C35D9"/>
    <w:rsid w:val="005C5B99"/>
    <w:rsid w:val="005C705C"/>
    <w:rsid w:val="005C7109"/>
    <w:rsid w:val="005C7A74"/>
    <w:rsid w:val="005C7BF2"/>
    <w:rsid w:val="005C7CF3"/>
    <w:rsid w:val="005D065C"/>
    <w:rsid w:val="005D1F74"/>
    <w:rsid w:val="005D2AEC"/>
    <w:rsid w:val="005D737E"/>
    <w:rsid w:val="005D767A"/>
    <w:rsid w:val="005E0BD6"/>
    <w:rsid w:val="005E26A1"/>
    <w:rsid w:val="005E2721"/>
    <w:rsid w:val="005E289C"/>
    <w:rsid w:val="005E4777"/>
    <w:rsid w:val="005E52BF"/>
    <w:rsid w:val="005E5628"/>
    <w:rsid w:val="005E666B"/>
    <w:rsid w:val="005E6835"/>
    <w:rsid w:val="005E6E50"/>
    <w:rsid w:val="005E786E"/>
    <w:rsid w:val="005F00C7"/>
    <w:rsid w:val="005F070E"/>
    <w:rsid w:val="005F0E3C"/>
    <w:rsid w:val="005F1310"/>
    <w:rsid w:val="005F1393"/>
    <w:rsid w:val="005F267F"/>
    <w:rsid w:val="005F3181"/>
    <w:rsid w:val="005F4505"/>
    <w:rsid w:val="005F45FC"/>
    <w:rsid w:val="005F5316"/>
    <w:rsid w:val="005F6143"/>
    <w:rsid w:val="005F736C"/>
    <w:rsid w:val="005F74C0"/>
    <w:rsid w:val="00602908"/>
    <w:rsid w:val="00603382"/>
    <w:rsid w:val="00603606"/>
    <w:rsid w:val="00606514"/>
    <w:rsid w:val="00606663"/>
    <w:rsid w:val="00606C9C"/>
    <w:rsid w:val="006079E0"/>
    <w:rsid w:val="00607ECD"/>
    <w:rsid w:val="00610286"/>
    <w:rsid w:val="00615AB9"/>
    <w:rsid w:val="00615E2E"/>
    <w:rsid w:val="0061712C"/>
    <w:rsid w:val="00617A5F"/>
    <w:rsid w:val="00620FCF"/>
    <w:rsid w:val="00621EAF"/>
    <w:rsid w:val="0062253C"/>
    <w:rsid w:val="006234A5"/>
    <w:rsid w:val="00624547"/>
    <w:rsid w:val="006253F9"/>
    <w:rsid w:val="006261B9"/>
    <w:rsid w:val="006277A6"/>
    <w:rsid w:val="00627A23"/>
    <w:rsid w:val="006300A4"/>
    <w:rsid w:val="00630B7A"/>
    <w:rsid w:val="0063118E"/>
    <w:rsid w:val="00631557"/>
    <w:rsid w:val="006326F1"/>
    <w:rsid w:val="00633458"/>
    <w:rsid w:val="0063383E"/>
    <w:rsid w:val="00633B48"/>
    <w:rsid w:val="00634124"/>
    <w:rsid w:val="006346D1"/>
    <w:rsid w:val="0063535D"/>
    <w:rsid w:val="00635A6A"/>
    <w:rsid w:val="00635F65"/>
    <w:rsid w:val="006366F7"/>
    <w:rsid w:val="006368A6"/>
    <w:rsid w:val="0063736E"/>
    <w:rsid w:val="00637951"/>
    <w:rsid w:val="00637B7B"/>
    <w:rsid w:val="00640395"/>
    <w:rsid w:val="0064177D"/>
    <w:rsid w:val="00642C56"/>
    <w:rsid w:val="00642CA1"/>
    <w:rsid w:val="006430F8"/>
    <w:rsid w:val="006433F3"/>
    <w:rsid w:val="0064387F"/>
    <w:rsid w:val="00644D61"/>
    <w:rsid w:val="006455FA"/>
    <w:rsid w:val="006457C2"/>
    <w:rsid w:val="00646032"/>
    <w:rsid w:val="00646D89"/>
    <w:rsid w:val="00646E93"/>
    <w:rsid w:val="00647C6B"/>
    <w:rsid w:val="00647E31"/>
    <w:rsid w:val="00650496"/>
    <w:rsid w:val="006509DD"/>
    <w:rsid w:val="006513FD"/>
    <w:rsid w:val="00653D5E"/>
    <w:rsid w:val="0066163A"/>
    <w:rsid w:val="00661744"/>
    <w:rsid w:val="00663A4C"/>
    <w:rsid w:val="00664DD6"/>
    <w:rsid w:val="00665919"/>
    <w:rsid w:val="00665987"/>
    <w:rsid w:val="0066697E"/>
    <w:rsid w:val="00666BDF"/>
    <w:rsid w:val="006675FD"/>
    <w:rsid w:val="00667AD0"/>
    <w:rsid w:val="00672135"/>
    <w:rsid w:val="00672B50"/>
    <w:rsid w:val="00672ED8"/>
    <w:rsid w:val="00672FE8"/>
    <w:rsid w:val="006732B5"/>
    <w:rsid w:val="00674571"/>
    <w:rsid w:val="0067499D"/>
    <w:rsid w:val="00674A83"/>
    <w:rsid w:val="006752DA"/>
    <w:rsid w:val="0067544D"/>
    <w:rsid w:val="0067575B"/>
    <w:rsid w:val="00675CD5"/>
    <w:rsid w:val="00676A8C"/>
    <w:rsid w:val="00676FED"/>
    <w:rsid w:val="00677053"/>
    <w:rsid w:val="00677360"/>
    <w:rsid w:val="0068011F"/>
    <w:rsid w:val="00680CE6"/>
    <w:rsid w:val="00680EDB"/>
    <w:rsid w:val="006812AA"/>
    <w:rsid w:val="0068244C"/>
    <w:rsid w:val="00682ACC"/>
    <w:rsid w:val="00683CC7"/>
    <w:rsid w:val="00684CE9"/>
    <w:rsid w:val="006853BC"/>
    <w:rsid w:val="00685F3B"/>
    <w:rsid w:val="0068613F"/>
    <w:rsid w:val="0068642D"/>
    <w:rsid w:val="0068724E"/>
    <w:rsid w:val="00687958"/>
    <w:rsid w:val="00687FD3"/>
    <w:rsid w:val="006913A2"/>
    <w:rsid w:val="0069288F"/>
    <w:rsid w:val="00693818"/>
    <w:rsid w:val="00693BB2"/>
    <w:rsid w:val="0069465C"/>
    <w:rsid w:val="00695F72"/>
    <w:rsid w:val="00696146"/>
    <w:rsid w:val="0069707A"/>
    <w:rsid w:val="00697237"/>
    <w:rsid w:val="00697605"/>
    <w:rsid w:val="00697E68"/>
    <w:rsid w:val="006A1234"/>
    <w:rsid w:val="006A23C9"/>
    <w:rsid w:val="006A2EB3"/>
    <w:rsid w:val="006A3D5B"/>
    <w:rsid w:val="006A5817"/>
    <w:rsid w:val="006A6BE6"/>
    <w:rsid w:val="006A7DA4"/>
    <w:rsid w:val="006A7EE8"/>
    <w:rsid w:val="006A7FD9"/>
    <w:rsid w:val="006B0045"/>
    <w:rsid w:val="006B160E"/>
    <w:rsid w:val="006B2251"/>
    <w:rsid w:val="006B26EC"/>
    <w:rsid w:val="006B35DD"/>
    <w:rsid w:val="006B4353"/>
    <w:rsid w:val="006B4ACC"/>
    <w:rsid w:val="006B601F"/>
    <w:rsid w:val="006B610F"/>
    <w:rsid w:val="006B70AF"/>
    <w:rsid w:val="006C0F24"/>
    <w:rsid w:val="006C13F4"/>
    <w:rsid w:val="006C2BB2"/>
    <w:rsid w:val="006C343D"/>
    <w:rsid w:val="006C40A0"/>
    <w:rsid w:val="006C65DD"/>
    <w:rsid w:val="006C7323"/>
    <w:rsid w:val="006C78A5"/>
    <w:rsid w:val="006C7F21"/>
    <w:rsid w:val="006D195F"/>
    <w:rsid w:val="006D1AA7"/>
    <w:rsid w:val="006D29C3"/>
    <w:rsid w:val="006D3FAD"/>
    <w:rsid w:val="006D433C"/>
    <w:rsid w:val="006D4DAF"/>
    <w:rsid w:val="006D51E7"/>
    <w:rsid w:val="006D538A"/>
    <w:rsid w:val="006D5FA8"/>
    <w:rsid w:val="006D6BA8"/>
    <w:rsid w:val="006E08C3"/>
    <w:rsid w:val="006E0B38"/>
    <w:rsid w:val="006E2041"/>
    <w:rsid w:val="006E27B3"/>
    <w:rsid w:val="006E3020"/>
    <w:rsid w:val="006E316C"/>
    <w:rsid w:val="006E3207"/>
    <w:rsid w:val="006E3470"/>
    <w:rsid w:val="006E3768"/>
    <w:rsid w:val="006E44D5"/>
    <w:rsid w:val="006E48C7"/>
    <w:rsid w:val="006E55DD"/>
    <w:rsid w:val="006E63CF"/>
    <w:rsid w:val="006E6957"/>
    <w:rsid w:val="006E7ED4"/>
    <w:rsid w:val="006F0332"/>
    <w:rsid w:val="006F0518"/>
    <w:rsid w:val="006F085E"/>
    <w:rsid w:val="006F0AFB"/>
    <w:rsid w:val="006F147A"/>
    <w:rsid w:val="006F16F4"/>
    <w:rsid w:val="006F1807"/>
    <w:rsid w:val="006F3015"/>
    <w:rsid w:val="006F37A2"/>
    <w:rsid w:val="00701652"/>
    <w:rsid w:val="007026ED"/>
    <w:rsid w:val="00702958"/>
    <w:rsid w:val="00702C8E"/>
    <w:rsid w:val="00702D1E"/>
    <w:rsid w:val="00703809"/>
    <w:rsid w:val="00704CBA"/>
    <w:rsid w:val="007051A2"/>
    <w:rsid w:val="007051C2"/>
    <w:rsid w:val="0070567F"/>
    <w:rsid w:val="00706120"/>
    <w:rsid w:val="00707100"/>
    <w:rsid w:val="007076F9"/>
    <w:rsid w:val="00711AC3"/>
    <w:rsid w:val="00711D42"/>
    <w:rsid w:val="00711EE3"/>
    <w:rsid w:val="007132F5"/>
    <w:rsid w:val="00713516"/>
    <w:rsid w:val="0071367F"/>
    <w:rsid w:val="00713735"/>
    <w:rsid w:val="00713B1B"/>
    <w:rsid w:val="00714956"/>
    <w:rsid w:val="00714D83"/>
    <w:rsid w:val="00715C89"/>
    <w:rsid w:val="00716DB0"/>
    <w:rsid w:val="00717491"/>
    <w:rsid w:val="00721C6C"/>
    <w:rsid w:val="00722146"/>
    <w:rsid w:val="0072258F"/>
    <w:rsid w:val="00723C74"/>
    <w:rsid w:val="007240C6"/>
    <w:rsid w:val="007246D2"/>
    <w:rsid w:val="00725915"/>
    <w:rsid w:val="00725A40"/>
    <w:rsid w:val="0072629D"/>
    <w:rsid w:val="007264CC"/>
    <w:rsid w:val="00726EF4"/>
    <w:rsid w:val="007278E4"/>
    <w:rsid w:val="0073107F"/>
    <w:rsid w:val="00732170"/>
    <w:rsid w:val="00732C04"/>
    <w:rsid w:val="007338DD"/>
    <w:rsid w:val="00733F2B"/>
    <w:rsid w:val="00734198"/>
    <w:rsid w:val="0073489B"/>
    <w:rsid w:val="00735B8C"/>
    <w:rsid w:val="00735E22"/>
    <w:rsid w:val="00736234"/>
    <w:rsid w:val="007364AC"/>
    <w:rsid w:val="007402F0"/>
    <w:rsid w:val="007408EB"/>
    <w:rsid w:val="00741234"/>
    <w:rsid w:val="007417F4"/>
    <w:rsid w:val="00741A83"/>
    <w:rsid w:val="00742268"/>
    <w:rsid w:val="0074237A"/>
    <w:rsid w:val="00742835"/>
    <w:rsid w:val="00743F2F"/>
    <w:rsid w:val="00744D67"/>
    <w:rsid w:val="00745168"/>
    <w:rsid w:val="007459CB"/>
    <w:rsid w:val="00745B32"/>
    <w:rsid w:val="00747FB1"/>
    <w:rsid w:val="00751015"/>
    <w:rsid w:val="00752112"/>
    <w:rsid w:val="00752DD0"/>
    <w:rsid w:val="007538E7"/>
    <w:rsid w:val="007602DA"/>
    <w:rsid w:val="00760E2E"/>
    <w:rsid w:val="007614F3"/>
    <w:rsid w:val="0076282F"/>
    <w:rsid w:val="00762F9E"/>
    <w:rsid w:val="0076305F"/>
    <w:rsid w:val="00764AFE"/>
    <w:rsid w:val="0076539E"/>
    <w:rsid w:val="007654BE"/>
    <w:rsid w:val="00766630"/>
    <w:rsid w:val="007670D0"/>
    <w:rsid w:val="00767173"/>
    <w:rsid w:val="00771593"/>
    <w:rsid w:val="007715EC"/>
    <w:rsid w:val="0077163E"/>
    <w:rsid w:val="00771753"/>
    <w:rsid w:val="00771D3D"/>
    <w:rsid w:val="00772519"/>
    <w:rsid w:val="00772A61"/>
    <w:rsid w:val="007744C5"/>
    <w:rsid w:val="00775EE7"/>
    <w:rsid w:val="0077608B"/>
    <w:rsid w:val="00776633"/>
    <w:rsid w:val="00776B71"/>
    <w:rsid w:val="00777A90"/>
    <w:rsid w:val="007808AE"/>
    <w:rsid w:val="00780A52"/>
    <w:rsid w:val="00780FA0"/>
    <w:rsid w:val="007811EB"/>
    <w:rsid w:val="0078184A"/>
    <w:rsid w:val="00781EC1"/>
    <w:rsid w:val="00783812"/>
    <w:rsid w:val="007844D9"/>
    <w:rsid w:val="00785F78"/>
    <w:rsid w:val="00787E5A"/>
    <w:rsid w:val="00790071"/>
    <w:rsid w:val="00791839"/>
    <w:rsid w:val="00791A61"/>
    <w:rsid w:val="007929EB"/>
    <w:rsid w:val="00792B47"/>
    <w:rsid w:val="00793D8B"/>
    <w:rsid w:val="00793FA2"/>
    <w:rsid w:val="00794D95"/>
    <w:rsid w:val="00794E20"/>
    <w:rsid w:val="00794E46"/>
    <w:rsid w:val="007A1F64"/>
    <w:rsid w:val="007A3EDD"/>
    <w:rsid w:val="007A5588"/>
    <w:rsid w:val="007A5D34"/>
    <w:rsid w:val="007A62A3"/>
    <w:rsid w:val="007A6351"/>
    <w:rsid w:val="007A7096"/>
    <w:rsid w:val="007A72E3"/>
    <w:rsid w:val="007A7A69"/>
    <w:rsid w:val="007B0E28"/>
    <w:rsid w:val="007B2666"/>
    <w:rsid w:val="007B2CBF"/>
    <w:rsid w:val="007B3C88"/>
    <w:rsid w:val="007B4540"/>
    <w:rsid w:val="007B49AC"/>
    <w:rsid w:val="007B4C47"/>
    <w:rsid w:val="007B674B"/>
    <w:rsid w:val="007B6D35"/>
    <w:rsid w:val="007B75F8"/>
    <w:rsid w:val="007B7C68"/>
    <w:rsid w:val="007C06FE"/>
    <w:rsid w:val="007C2B90"/>
    <w:rsid w:val="007C2E4F"/>
    <w:rsid w:val="007C34B4"/>
    <w:rsid w:val="007C3EA2"/>
    <w:rsid w:val="007C56B4"/>
    <w:rsid w:val="007C5CDE"/>
    <w:rsid w:val="007C7E44"/>
    <w:rsid w:val="007D085D"/>
    <w:rsid w:val="007D0A31"/>
    <w:rsid w:val="007D166A"/>
    <w:rsid w:val="007D1AD8"/>
    <w:rsid w:val="007D3648"/>
    <w:rsid w:val="007D365C"/>
    <w:rsid w:val="007D39F9"/>
    <w:rsid w:val="007D3B23"/>
    <w:rsid w:val="007D492C"/>
    <w:rsid w:val="007D5DCF"/>
    <w:rsid w:val="007D6E75"/>
    <w:rsid w:val="007D71FA"/>
    <w:rsid w:val="007D7290"/>
    <w:rsid w:val="007D73B2"/>
    <w:rsid w:val="007D762C"/>
    <w:rsid w:val="007D79E2"/>
    <w:rsid w:val="007D7D39"/>
    <w:rsid w:val="007E0A66"/>
    <w:rsid w:val="007E2B19"/>
    <w:rsid w:val="007E3B87"/>
    <w:rsid w:val="007E5088"/>
    <w:rsid w:val="007E538D"/>
    <w:rsid w:val="007E627B"/>
    <w:rsid w:val="007E6E4B"/>
    <w:rsid w:val="007E796C"/>
    <w:rsid w:val="007F29F9"/>
    <w:rsid w:val="007F325E"/>
    <w:rsid w:val="007F33EE"/>
    <w:rsid w:val="007F40BA"/>
    <w:rsid w:val="007F49A1"/>
    <w:rsid w:val="007F5C81"/>
    <w:rsid w:val="00800539"/>
    <w:rsid w:val="00801321"/>
    <w:rsid w:val="0080141A"/>
    <w:rsid w:val="0080375F"/>
    <w:rsid w:val="00804276"/>
    <w:rsid w:val="008049EF"/>
    <w:rsid w:val="00805160"/>
    <w:rsid w:val="00805312"/>
    <w:rsid w:val="00811FA3"/>
    <w:rsid w:val="00812667"/>
    <w:rsid w:val="0081290C"/>
    <w:rsid w:val="00815497"/>
    <w:rsid w:val="00815512"/>
    <w:rsid w:val="00816767"/>
    <w:rsid w:val="0081757F"/>
    <w:rsid w:val="00820128"/>
    <w:rsid w:val="00820190"/>
    <w:rsid w:val="00823232"/>
    <w:rsid w:val="0082467C"/>
    <w:rsid w:val="008254FB"/>
    <w:rsid w:val="00826066"/>
    <w:rsid w:val="008268DF"/>
    <w:rsid w:val="00830C80"/>
    <w:rsid w:val="00832D2D"/>
    <w:rsid w:val="0083403B"/>
    <w:rsid w:val="00835C78"/>
    <w:rsid w:val="00840136"/>
    <w:rsid w:val="008404EE"/>
    <w:rsid w:val="00842E9A"/>
    <w:rsid w:val="0084425A"/>
    <w:rsid w:val="008453E0"/>
    <w:rsid w:val="0084552D"/>
    <w:rsid w:val="00845688"/>
    <w:rsid w:val="008458C4"/>
    <w:rsid w:val="00846631"/>
    <w:rsid w:val="00850FD3"/>
    <w:rsid w:val="0085103F"/>
    <w:rsid w:val="00851F6A"/>
    <w:rsid w:val="00852122"/>
    <w:rsid w:val="00852CD8"/>
    <w:rsid w:val="00852E1D"/>
    <w:rsid w:val="008568D8"/>
    <w:rsid w:val="00856F28"/>
    <w:rsid w:val="00857732"/>
    <w:rsid w:val="00857844"/>
    <w:rsid w:val="00857E9F"/>
    <w:rsid w:val="00860853"/>
    <w:rsid w:val="008609BB"/>
    <w:rsid w:val="00860CCC"/>
    <w:rsid w:val="00860F28"/>
    <w:rsid w:val="008617B2"/>
    <w:rsid w:val="00861DD0"/>
    <w:rsid w:val="008623FE"/>
    <w:rsid w:val="00864B39"/>
    <w:rsid w:val="0086745F"/>
    <w:rsid w:val="00867B56"/>
    <w:rsid w:val="008709F0"/>
    <w:rsid w:val="00870B70"/>
    <w:rsid w:val="0087190B"/>
    <w:rsid w:val="008722BD"/>
    <w:rsid w:val="008727F3"/>
    <w:rsid w:val="00872E47"/>
    <w:rsid w:val="0087320C"/>
    <w:rsid w:val="00873929"/>
    <w:rsid w:val="008773A7"/>
    <w:rsid w:val="0088115C"/>
    <w:rsid w:val="00881E50"/>
    <w:rsid w:val="008849D8"/>
    <w:rsid w:val="00885884"/>
    <w:rsid w:val="00886861"/>
    <w:rsid w:val="00886D1F"/>
    <w:rsid w:val="00887DDE"/>
    <w:rsid w:val="00892968"/>
    <w:rsid w:val="00892A15"/>
    <w:rsid w:val="00893639"/>
    <w:rsid w:val="0089389D"/>
    <w:rsid w:val="00894743"/>
    <w:rsid w:val="008948BA"/>
    <w:rsid w:val="00894E7C"/>
    <w:rsid w:val="00895B07"/>
    <w:rsid w:val="00895C35"/>
    <w:rsid w:val="00895DC5"/>
    <w:rsid w:val="008963DC"/>
    <w:rsid w:val="00897B66"/>
    <w:rsid w:val="00897CE5"/>
    <w:rsid w:val="008A1FA6"/>
    <w:rsid w:val="008A2C6D"/>
    <w:rsid w:val="008A2F75"/>
    <w:rsid w:val="008A3EAB"/>
    <w:rsid w:val="008A7C8B"/>
    <w:rsid w:val="008A7DF1"/>
    <w:rsid w:val="008B2319"/>
    <w:rsid w:val="008B340A"/>
    <w:rsid w:val="008B4307"/>
    <w:rsid w:val="008B5741"/>
    <w:rsid w:val="008B6D9F"/>
    <w:rsid w:val="008B70F0"/>
    <w:rsid w:val="008B73D8"/>
    <w:rsid w:val="008B7687"/>
    <w:rsid w:val="008B7F49"/>
    <w:rsid w:val="008C03A2"/>
    <w:rsid w:val="008C058D"/>
    <w:rsid w:val="008C20CD"/>
    <w:rsid w:val="008C2EA0"/>
    <w:rsid w:val="008C4D4D"/>
    <w:rsid w:val="008C5C72"/>
    <w:rsid w:val="008C64D2"/>
    <w:rsid w:val="008C699C"/>
    <w:rsid w:val="008D14A8"/>
    <w:rsid w:val="008D26A0"/>
    <w:rsid w:val="008D298E"/>
    <w:rsid w:val="008D4C76"/>
    <w:rsid w:val="008D6BA4"/>
    <w:rsid w:val="008D70BB"/>
    <w:rsid w:val="008D7E6A"/>
    <w:rsid w:val="008E0905"/>
    <w:rsid w:val="008E10F8"/>
    <w:rsid w:val="008E25F4"/>
    <w:rsid w:val="008E2EB2"/>
    <w:rsid w:val="008E41BC"/>
    <w:rsid w:val="008E44B3"/>
    <w:rsid w:val="008E5773"/>
    <w:rsid w:val="008E5801"/>
    <w:rsid w:val="008E7AF3"/>
    <w:rsid w:val="008F073A"/>
    <w:rsid w:val="008F145B"/>
    <w:rsid w:val="008F1B63"/>
    <w:rsid w:val="008F327F"/>
    <w:rsid w:val="008F4275"/>
    <w:rsid w:val="008F4411"/>
    <w:rsid w:val="008F561A"/>
    <w:rsid w:val="008F726A"/>
    <w:rsid w:val="009009E5"/>
    <w:rsid w:val="009011F2"/>
    <w:rsid w:val="00901639"/>
    <w:rsid w:val="009018A4"/>
    <w:rsid w:val="00901AFC"/>
    <w:rsid w:val="00901E99"/>
    <w:rsid w:val="00901EDD"/>
    <w:rsid w:val="0090267D"/>
    <w:rsid w:val="00902EC3"/>
    <w:rsid w:val="0090448A"/>
    <w:rsid w:val="0090485C"/>
    <w:rsid w:val="0090560B"/>
    <w:rsid w:val="0090576C"/>
    <w:rsid w:val="00905951"/>
    <w:rsid w:val="009071C4"/>
    <w:rsid w:val="00910595"/>
    <w:rsid w:val="00912207"/>
    <w:rsid w:val="009124D5"/>
    <w:rsid w:val="00913D69"/>
    <w:rsid w:val="00914288"/>
    <w:rsid w:val="00914950"/>
    <w:rsid w:val="0091497F"/>
    <w:rsid w:val="00914DCD"/>
    <w:rsid w:val="009157FD"/>
    <w:rsid w:val="00915906"/>
    <w:rsid w:val="00915971"/>
    <w:rsid w:val="009168CE"/>
    <w:rsid w:val="00916C9F"/>
    <w:rsid w:val="00916CD9"/>
    <w:rsid w:val="00917CCD"/>
    <w:rsid w:val="009204C2"/>
    <w:rsid w:val="0092054D"/>
    <w:rsid w:val="00920944"/>
    <w:rsid w:val="00920C24"/>
    <w:rsid w:val="00921371"/>
    <w:rsid w:val="00922D0B"/>
    <w:rsid w:val="00922EFA"/>
    <w:rsid w:val="0092307B"/>
    <w:rsid w:val="00923104"/>
    <w:rsid w:val="0092434A"/>
    <w:rsid w:val="0092661A"/>
    <w:rsid w:val="0092712C"/>
    <w:rsid w:val="00927999"/>
    <w:rsid w:val="0093018D"/>
    <w:rsid w:val="00930415"/>
    <w:rsid w:val="009305E4"/>
    <w:rsid w:val="0093235C"/>
    <w:rsid w:val="009323C8"/>
    <w:rsid w:val="009329CE"/>
    <w:rsid w:val="00932AEB"/>
    <w:rsid w:val="00933094"/>
    <w:rsid w:val="0093361C"/>
    <w:rsid w:val="009338D4"/>
    <w:rsid w:val="009351D1"/>
    <w:rsid w:val="009361D0"/>
    <w:rsid w:val="00936A9E"/>
    <w:rsid w:val="00936EF4"/>
    <w:rsid w:val="00937F79"/>
    <w:rsid w:val="0094068F"/>
    <w:rsid w:val="00942207"/>
    <w:rsid w:val="00942F1E"/>
    <w:rsid w:val="0094337C"/>
    <w:rsid w:val="009441B7"/>
    <w:rsid w:val="009443D1"/>
    <w:rsid w:val="00944C67"/>
    <w:rsid w:val="00945EB7"/>
    <w:rsid w:val="00946092"/>
    <w:rsid w:val="00946304"/>
    <w:rsid w:val="009471ED"/>
    <w:rsid w:val="00947267"/>
    <w:rsid w:val="00947663"/>
    <w:rsid w:val="0095059D"/>
    <w:rsid w:val="00951702"/>
    <w:rsid w:val="00952239"/>
    <w:rsid w:val="009545B6"/>
    <w:rsid w:val="009570C2"/>
    <w:rsid w:val="009579C4"/>
    <w:rsid w:val="00957A13"/>
    <w:rsid w:val="0096169E"/>
    <w:rsid w:val="00962D97"/>
    <w:rsid w:val="00963617"/>
    <w:rsid w:val="009658EB"/>
    <w:rsid w:val="00965B47"/>
    <w:rsid w:val="00965D80"/>
    <w:rsid w:val="00966F01"/>
    <w:rsid w:val="00966F0C"/>
    <w:rsid w:val="009700B0"/>
    <w:rsid w:val="0097163C"/>
    <w:rsid w:val="009727A1"/>
    <w:rsid w:val="00972840"/>
    <w:rsid w:val="00973245"/>
    <w:rsid w:val="0097599D"/>
    <w:rsid w:val="009768CA"/>
    <w:rsid w:val="00977159"/>
    <w:rsid w:val="009771F1"/>
    <w:rsid w:val="0098466B"/>
    <w:rsid w:val="009848CE"/>
    <w:rsid w:val="009855EC"/>
    <w:rsid w:val="0098562A"/>
    <w:rsid w:val="00986349"/>
    <w:rsid w:val="0098716D"/>
    <w:rsid w:val="009875B1"/>
    <w:rsid w:val="00987B34"/>
    <w:rsid w:val="009900CB"/>
    <w:rsid w:val="00991725"/>
    <w:rsid w:val="009929DA"/>
    <w:rsid w:val="0099317D"/>
    <w:rsid w:val="009931D3"/>
    <w:rsid w:val="00993B04"/>
    <w:rsid w:val="00993C51"/>
    <w:rsid w:val="009960E2"/>
    <w:rsid w:val="0099637C"/>
    <w:rsid w:val="009969B7"/>
    <w:rsid w:val="00996BEE"/>
    <w:rsid w:val="009A0603"/>
    <w:rsid w:val="009A1456"/>
    <w:rsid w:val="009A2F3C"/>
    <w:rsid w:val="009A3506"/>
    <w:rsid w:val="009A4137"/>
    <w:rsid w:val="009A4CFF"/>
    <w:rsid w:val="009A60E6"/>
    <w:rsid w:val="009A62A7"/>
    <w:rsid w:val="009A6E93"/>
    <w:rsid w:val="009A79F6"/>
    <w:rsid w:val="009B01B5"/>
    <w:rsid w:val="009B11EB"/>
    <w:rsid w:val="009B2DF4"/>
    <w:rsid w:val="009B2F52"/>
    <w:rsid w:val="009B3A2F"/>
    <w:rsid w:val="009B3B40"/>
    <w:rsid w:val="009B5605"/>
    <w:rsid w:val="009B6D16"/>
    <w:rsid w:val="009C050D"/>
    <w:rsid w:val="009C298F"/>
    <w:rsid w:val="009C3A90"/>
    <w:rsid w:val="009C676C"/>
    <w:rsid w:val="009C7478"/>
    <w:rsid w:val="009C7B00"/>
    <w:rsid w:val="009D012D"/>
    <w:rsid w:val="009D01C1"/>
    <w:rsid w:val="009D0450"/>
    <w:rsid w:val="009D04F0"/>
    <w:rsid w:val="009D170F"/>
    <w:rsid w:val="009D17F7"/>
    <w:rsid w:val="009D3AD4"/>
    <w:rsid w:val="009D489E"/>
    <w:rsid w:val="009D4A36"/>
    <w:rsid w:val="009D6609"/>
    <w:rsid w:val="009D66CB"/>
    <w:rsid w:val="009D7B16"/>
    <w:rsid w:val="009E04DD"/>
    <w:rsid w:val="009E09E3"/>
    <w:rsid w:val="009E3D4C"/>
    <w:rsid w:val="009E4C78"/>
    <w:rsid w:val="009E55ED"/>
    <w:rsid w:val="009E6A79"/>
    <w:rsid w:val="009E6BDF"/>
    <w:rsid w:val="009F0225"/>
    <w:rsid w:val="009F68A2"/>
    <w:rsid w:val="009F7E1F"/>
    <w:rsid w:val="00A002E8"/>
    <w:rsid w:val="00A02DA7"/>
    <w:rsid w:val="00A02E99"/>
    <w:rsid w:val="00A0372E"/>
    <w:rsid w:val="00A0373E"/>
    <w:rsid w:val="00A03D8D"/>
    <w:rsid w:val="00A04A3C"/>
    <w:rsid w:val="00A0567D"/>
    <w:rsid w:val="00A05FA9"/>
    <w:rsid w:val="00A06E96"/>
    <w:rsid w:val="00A06F71"/>
    <w:rsid w:val="00A10307"/>
    <w:rsid w:val="00A103A1"/>
    <w:rsid w:val="00A1070D"/>
    <w:rsid w:val="00A10B44"/>
    <w:rsid w:val="00A11DA4"/>
    <w:rsid w:val="00A12B18"/>
    <w:rsid w:val="00A13056"/>
    <w:rsid w:val="00A13B07"/>
    <w:rsid w:val="00A140B2"/>
    <w:rsid w:val="00A160F4"/>
    <w:rsid w:val="00A162BC"/>
    <w:rsid w:val="00A17282"/>
    <w:rsid w:val="00A215B3"/>
    <w:rsid w:val="00A2200E"/>
    <w:rsid w:val="00A233FB"/>
    <w:rsid w:val="00A234A6"/>
    <w:rsid w:val="00A23A91"/>
    <w:rsid w:val="00A261E1"/>
    <w:rsid w:val="00A272AA"/>
    <w:rsid w:val="00A2763A"/>
    <w:rsid w:val="00A2797A"/>
    <w:rsid w:val="00A27FD1"/>
    <w:rsid w:val="00A32744"/>
    <w:rsid w:val="00A327BB"/>
    <w:rsid w:val="00A32BC2"/>
    <w:rsid w:val="00A33CC1"/>
    <w:rsid w:val="00A34731"/>
    <w:rsid w:val="00A362E1"/>
    <w:rsid w:val="00A37F3D"/>
    <w:rsid w:val="00A40386"/>
    <w:rsid w:val="00A427A3"/>
    <w:rsid w:val="00A42A2B"/>
    <w:rsid w:val="00A42B22"/>
    <w:rsid w:val="00A43145"/>
    <w:rsid w:val="00A43161"/>
    <w:rsid w:val="00A45A88"/>
    <w:rsid w:val="00A46AE5"/>
    <w:rsid w:val="00A51957"/>
    <w:rsid w:val="00A528D9"/>
    <w:rsid w:val="00A5383D"/>
    <w:rsid w:val="00A5444E"/>
    <w:rsid w:val="00A56C34"/>
    <w:rsid w:val="00A5745A"/>
    <w:rsid w:val="00A576F4"/>
    <w:rsid w:val="00A60903"/>
    <w:rsid w:val="00A60A9E"/>
    <w:rsid w:val="00A60ABA"/>
    <w:rsid w:val="00A6129B"/>
    <w:rsid w:val="00A61714"/>
    <w:rsid w:val="00A61C5A"/>
    <w:rsid w:val="00A63BA2"/>
    <w:rsid w:val="00A65D79"/>
    <w:rsid w:val="00A672C5"/>
    <w:rsid w:val="00A67964"/>
    <w:rsid w:val="00A7072B"/>
    <w:rsid w:val="00A70C29"/>
    <w:rsid w:val="00A70F67"/>
    <w:rsid w:val="00A71C20"/>
    <w:rsid w:val="00A7258B"/>
    <w:rsid w:val="00A7362C"/>
    <w:rsid w:val="00A7493B"/>
    <w:rsid w:val="00A77A4A"/>
    <w:rsid w:val="00A77FCE"/>
    <w:rsid w:val="00A8084B"/>
    <w:rsid w:val="00A81785"/>
    <w:rsid w:val="00A818CB"/>
    <w:rsid w:val="00A8312B"/>
    <w:rsid w:val="00A83F1C"/>
    <w:rsid w:val="00A85EB4"/>
    <w:rsid w:val="00A86E9E"/>
    <w:rsid w:val="00A917D5"/>
    <w:rsid w:val="00A93ABF"/>
    <w:rsid w:val="00A93BAE"/>
    <w:rsid w:val="00A9410F"/>
    <w:rsid w:val="00A95383"/>
    <w:rsid w:val="00A958AA"/>
    <w:rsid w:val="00A959D8"/>
    <w:rsid w:val="00A95BD3"/>
    <w:rsid w:val="00A95F0A"/>
    <w:rsid w:val="00A96166"/>
    <w:rsid w:val="00AA0340"/>
    <w:rsid w:val="00AA04F8"/>
    <w:rsid w:val="00AA04FF"/>
    <w:rsid w:val="00AA1211"/>
    <w:rsid w:val="00AA1821"/>
    <w:rsid w:val="00AA47B4"/>
    <w:rsid w:val="00AA4DE7"/>
    <w:rsid w:val="00AA50B8"/>
    <w:rsid w:val="00AA62A4"/>
    <w:rsid w:val="00AA641A"/>
    <w:rsid w:val="00AA6D6B"/>
    <w:rsid w:val="00AA73DA"/>
    <w:rsid w:val="00AA79E5"/>
    <w:rsid w:val="00AB19F4"/>
    <w:rsid w:val="00AB1A60"/>
    <w:rsid w:val="00AB22A4"/>
    <w:rsid w:val="00AB3812"/>
    <w:rsid w:val="00AB49AA"/>
    <w:rsid w:val="00AB4E00"/>
    <w:rsid w:val="00AB5B42"/>
    <w:rsid w:val="00AB775C"/>
    <w:rsid w:val="00AC0CF5"/>
    <w:rsid w:val="00AC1BA5"/>
    <w:rsid w:val="00AC41F9"/>
    <w:rsid w:val="00AC51A5"/>
    <w:rsid w:val="00AC7A8B"/>
    <w:rsid w:val="00AC7F72"/>
    <w:rsid w:val="00AD0365"/>
    <w:rsid w:val="00AD06CF"/>
    <w:rsid w:val="00AD1AB6"/>
    <w:rsid w:val="00AD2B43"/>
    <w:rsid w:val="00AD4141"/>
    <w:rsid w:val="00AD4201"/>
    <w:rsid w:val="00AD4A42"/>
    <w:rsid w:val="00AD571B"/>
    <w:rsid w:val="00AD5D4A"/>
    <w:rsid w:val="00AD62E0"/>
    <w:rsid w:val="00AD6654"/>
    <w:rsid w:val="00AD688B"/>
    <w:rsid w:val="00AD68ED"/>
    <w:rsid w:val="00AD74F9"/>
    <w:rsid w:val="00AE0DBF"/>
    <w:rsid w:val="00AE1A80"/>
    <w:rsid w:val="00AE1B28"/>
    <w:rsid w:val="00AE339F"/>
    <w:rsid w:val="00AE35FD"/>
    <w:rsid w:val="00AE51C4"/>
    <w:rsid w:val="00AE6C2C"/>
    <w:rsid w:val="00AE719A"/>
    <w:rsid w:val="00AE76E2"/>
    <w:rsid w:val="00AE7DD8"/>
    <w:rsid w:val="00AF0D0B"/>
    <w:rsid w:val="00AF299B"/>
    <w:rsid w:val="00AF3B48"/>
    <w:rsid w:val="00AF481E"/>
    <w:rsid w:val="00AF5497"/>
    <w:rsid w:val="00AF6C77"/>
    <w:rsid w:val="00AF7C54"/>
    <w:rsid w:val="00B00BBE"/>
    <w:rsid w:val="00B01037"/>
    <w:rsid w:val="00B01254"/>
    <w:rsid w:val="00B02B00"/>
    <w:rsid w:val="00B03392"/>
    <w:rsid w:val="00B047B0"/>
    <w:rsid w:val="00B06189"/>
    <w:rsid w:val="00B06E86"/>
    <w:rsid w:val="00B06F5F"/>
    <w:rsid w:val="00B1048B"/>
    <w:rsid w:val="00B104CF"/>
    <w:rsid w:val="00B10DF6"/>
    <w:rsid w:val="00B134CC"/>
    <w:rsid w:val="00B146EE"/>
    <w:rsid w:val="00B149E2"/>
    <w:rsid w:val="00B15017"/>
    <w:rsid w:val="00B162E3"/>
    <w:rsid w:val="00B16509"/>
    <w:rsid w:val="00B175BF"/>
    <w:rsid w:val="00B17794"/>
    <w:rsid w:val="00B17E76"/>
    <w:rsid w:val="00B214D1"/>
    <w:rsid w:val="00B21F67"/>
    <w:rsid w:val="00B2224B"/>
    <w:rsid w:val="00B22F70"/>
    <w:rsid w:val="00B23506"/>
    <w:rsid w:val="00B2351C"/>
    <w:rsid w:val="00B24BE1"/>
    <w:rsid w:val="00B24CF0"/>
    <w:rsid w:val="00B24EEF"/>
    <w:rsid w:val="00B2508A"/>
    <w:rsid w:val="00B2528B"/>
    <w:rsid w:val="00B25CC0"/>
    <w:rsid w:val="00B26252"/>
    <w:rsid w:val="00B26F7D"/>
    <w:rsid w:val="00B302B1"/>
    <w:rsid w:val="00B308DC"/>
    <w:rsid w:val="00B30D4A"/>
    <w:rsid w:val="00B31891"/>
    <w:rsid w:val="00B3227D"/>
    <w:rsid w:val="00B32487"/>
    <w:rsid w:val="00B327F7"/>
    <w:rsid w:val="00B33206"/>
    <w:rsid w:val="00B33FFD"/>
    <w:rsid w:val="00B34384"/>
    <w:rsid w:val="00B34746"/>
    <w:rsid w:val="00B35BD2"/>
    <w:rsid w:val="00B35CB9"/>
    <w:rsid w:val="00B372C5"/>
    <w:rsid w:val="00B37542"/>
    <w:rsid w:val="00B37BB5"/>
    <w:rsid w:val="00B4114E"/>
    <w:rsid w:val="00B41746"/>
    <w:rsid w:val="00B423C8"/>
    <w:rsid w:val="00B42DB2"/>
    <w:rsid w:val="00B43468"/>
    <w:rsid w:val="00B44199"/>
    <w:rsid w:val="00B4486B"/>
    <w:rsid w:val="00B4517D"/>
    <w:rsid w:val="00B45D56"/>
    <w:rsid w:val="00B4634D"/>
    <w:rsid w:val="00B47995"/>
    <w:rsid w:val="00B47ED2"/>
    <w:rsid w:val="00B5071E"/>
    <w:rsid w:val="00B50D09"/>
    <w:rsid w:val="00B51D75"/>
    <w:rsid w:val="00B52F30"/>
    <w:rsid w:val="00B53C75"/>
    <w:rsid w:val="00B53D0E"/>
    <w:rsid w:val="00B54CD0"/>
    <w:rsid w:val="00B54D46"/>
    <w:rsid w:val="00B553F6"/>
    <w:rsid w:val="00B5546B"/>
    <w:rsid w:val="00B55ADF"/>
    <w:rsid w:val="00B55FB1"/>
    <w:rsid w:val="00B56308"/>
    <w:rsid w:val="00B62351"/>
    <w:rsid w:val="00B63584"/>
    <w:rsid w:val="00B64A02"/>
    <w:rsid w:val="00B65315"/>
    <w:rsid w:val="00B6568C"/>
    <w:rsid w:val="00B664C7"/>
    <w:rsid w:val="00B66EE6"/>
    <w:rsid w:val="00B6729F"/>
    <w:rsid w:val="00B67553"/>
    <w:rsid w:val="00B70242"/>
    <w:rsid w:val="00B7098D"/>
    <w:rsid w:val="00B711F6"/>
    <w:rsid w:val="00B71555"/>
    <w:rsid w:val="00B71FB2"/>
    <w:rsid w:val="00B7259D"/>
    <w:rsid w:val="00B7269D"/>
    <w:rsid w:val="00B735D7"/>
    <w:rsid w:val="00B76C8A"/>
    <w:rsid w:val="00B77232"/>
    <w:rsid w:val="00B81401"/>
    <w:rsid w:val="00B8173E"/>
    <w:rsid w:val="00B81CB4"/>
    <w:rsid w:val="00B82FDA"/>
    <w:rsid w:val="00B842B2"/>
    <w:rsid w:val="00B845FC"/>
    <w:rsid w:val="00B85BC7"/>
    <w:rsid w:val="00B85C80"/>
    <w:rsid w:val="00B86061"/>
    <w:rsid w:val="00B878C5"/>
    <w:rsid w:val="00B87E87"/>
    <w:rsid w:val="00B900DF"/>
    <w:rsid w:val="00B9080F"/>
    <w:rsid w:val="00B91F03"/>
    <w:rsid w:val="00B92864"/>
    <w:rsid w:val="00B9381E"/>
    <w:rsid w:val="00B93B3F"/>
    <w:rsid w:val="00B94778"/>
    <w:rsid w:val="00B94A55"/>
    <w:rsid w:val="00B95EC8"/>
    <w:rsid w:val="00B97DA7"/>
    <w:rsid w:val="00BA0320"/>
    <w:rsid w:val="00BA1714"/>
    <w:rsid w:val="00BA1C93"/>
    <w:rsid w:val="00BA3362"/>
    <w:rsid w:val="00BA4089"/>
    <w:rsid w:val="00BA47F9"/>
    <w:rsid w:val="00BA5356"/>
    <w:rsid w:val="00BA580C"/>
    <w:rsid w:val="00BA5B2A"/>
    <w:rsid w:val="00BA63DB"/>
    <w:rsid w:val="00BA70F6"/>
    <w:rsid w:val="00BA785C"/>
    <w:rsid w:val="00BB126A"/>
    <w:rsid w:val="00BB1B3D"/>
    <w:rsid w:val="00BB2144"/>
    <w:rsid w:val="00BB2DF8"/>
    <w:rsid w:val="00BB3103"/>
    <w:rsid w:val="00BB4062"/>
    <w:rsid w:val="00BB4515"/>
    <w:rsid w:val="00BB55CF"/>
    <w:rsid w:val="00BB65B6"/>
    <w:rsid w:val="00BB6629"/>
    <w:rsid w:val="00BB7C17"/>
    <w:rsid w:val="00BC19DC"/>
    <w:rsid w:val="00BC3A54"/>
    <w:rsid w:val="00BC49A2"/>
    <w:rsid w:val="00BC5710"/>
    <w:rsid w:val="00BC5B3E"/>
    <w:rsid w:val="00BC6488"/>
    <w:rsid w:val="00BD0337"/>
    <w:rsid w:val="00BD042E"/>
    <w:rsid w:val="00BD0FD9"/>
    <w:rsid w:val="00BD2127"/>
    <w:rsid w:val="00BD23F9"/>
    <w:rsid w:val="00BD24C8"/>
    <w:rsid w:val="00BD278F"/>
    <w:rsid w:val="00BD2815"/>
    <w:rsid w:val="00BD4931"/>
    <w:rsid w:val="00BD55C2"/>
    <w:rsid w:val="00BD65D8"/>
    <w:rsid w:val="00BD7F42"/>
    <w:rsid w:val="00BE0826"/>
    <w:rsid w:val="00BE2304"/>
    <w:rsid w:val="00BE2740"/>
    <w:rsid w:val="00BE2D1D"/>
    <w:rsid w:val="00BE4E05"/>
    <w:rsid w:val="00BE4E7A"/>
    <w:rsid w:val="00BE51AB"/>
    <w:rsid w:val="00BE6F04"/>
    <w:rsid w:val="00BF1B19"/>
    <w:rsid w:val="00BF29C7"/>
    <w:rsid w:val="00BF4D32"/>
    <w:rsid w:val="00BF50E2"/>
    <w:rsid w:val="00BF6D76"/>
    <w:rsid w:val="00BF77B9"/>
    <w:rsid w:val="00BF7F70"/>
    <w:rsid w:val="00C00BC0"/>
    <w:rsid w:val="00C01738"/>
    <w:rsid w:val="00C0310F"/>
    <w:rsid w:val="00C05AB9"/>
    <w:rsid w:val="00C102C4"/>
    <w:rsid w:val="00C10C12"/>
    <w:rsid w:val="00C12525"/>
    <w:rsid w:val="00C1290C"/>
    <w:rsid w:val="00C12DD6"/>
    <w:rsid w:val="00C12FBA"/>
    <w:rsid w:val="00C13253"/>
    <w:rsid w:val="00C140D5"/>
    <w:rsid w:val="00C1536A"/>
    <w:rsid w:val="00C16421"/>
    <w:rsid w:val="00C172D1"/>
    <w:rsid w:val="00C17348"/>
    <w:rsid w:val="00C17FEF"/>
    <w:rsid w:val="00C2058A"/>
    <w:rsid w:val="00C20829"/>
    <w:rsid w:val="00C21A74"/>
    <w:rsid w:val="00C21BD5"/>
    <w:rsid w:val="00C22124"/>
    <w:rsid w:val="00C2283F"/>
    <w:rsid w:val="00C22FF7"/>
    <w:rsid w:val="00C23250"/>
    <w:rsid w:val="00C245B3"/>
    <w:rsid w:val="00C24D78"/>
    <w:rsid w:val="00C26AE3"/>
    <w:rsid w:val="00C278AE"/>
    <w:rsid w:val="00C32432"/>
    <w:rsid w:val="00C32455"/>
    <w:rsid w:val="00C32C2E"/>
    <w:rsid w:val="00C33938"/>
    <w:rsid w:val="00C34470"/>
    <w:rsid w:val="00C34BBD"/>
    <w:rsid w:val="00C34CC4"/>
    <w:rsid w:val="00C3577C"/>
    <w:rsid w:val="00C366DF"/>
    <w:rsid w:val="00C36BBC"/>
    <w:rsid w:val="00C37C7A"/>
    <w:rsid w:val="00C40676"/>
    <w:rsid w:val="00C41354"/>
    <w:rsid w:val="00C41618"/>
    <w:rsid w:val="00C4473B"/>
    <w:rsid w:val="00C448AC"/>
    <w:rsid w:val="00C47F9F"/>
    <w:rsid w:val="00C50358"/>
    <w:rsid w:val="00C507A0"/>
    <w:rsid w:val="00C50A63"/>
    <w:rsid w:val="00C513BE"/>
    <w:rsid w:val="00C51E63"/>
    <w:rsid w:val="00C5349E"/>
    <w:rsid w:val="00C551E3"/>
    <w:rsid w:val="00C5759B"/>
    <w:rsid w:val="00C60824"/>
    <w:rsid w:val="00C60B97"/>
    <w:rsid w:val="00C619FE"/>
    <w:rsid w:val="00C624EE"/>
    <w:rsid w:val="00C62C71"/>
    <w:rsid w:val="00C63070"/>
    <w:rsid w:val="00C63F25"/>
    <w:rsid w:val="00C64D78"/>
    <w:rsid w:val="00C65A5D"/>
    <w:rsid w:val="00C65CE8"/>
    <w:rsid w:val="00C663D5"/>
    <w:rsid w:val="00C67E4D"/>
    <w:rsid w:val="00C711AC"/>
    <w:rsid w:val="00C71644"/>
    <w:rsid w:val="00C727AA"/>
    <w:rsid w:val="00C73C26"/>
    <w:rsid w:val="00C73C45"/>
    <w:rsid w:val="00C745CD"/>
    <w:rsid w:val="00C74941"/>
    <w:rsid w:val="00C75D7A"/>
    <w:rsid w:val="00C76720"/>
    <w:rsid w:val="00C772FB"/>
    <w:rsid w:val="00C80B94"/>
    <w:rsid w:val="00C81131"/>
    <w:rsid w:val="00C818A3"/>
    <w:rsid w:val="00C82AA0"/>
    <w:rsid w:val="00C832DF"/>
    <w:rsid w:val="00C83EBC"/>
    <w:rsid w:val="00C84B9F"/>
    <w:rsid w:val="00C850F8"/>
    <w:rsid w:val="00C853A9"/>
    <w:rsid w:val="00C85FF8"/>
    <w:rsid w:val="00C8680B"/>
    <w:rsid w:val="00C86EFC"/>
    <w:rsid w:val="00C8736E"/>
    <w:rsid w:val="00C87E8A"/>
    <w:rsid w:val="00C907E5"/>
    <w:rsid w:val="00C90899"/>
    <w:rsid w:val="00C91384"/>
    <w:rsid w:val="00C9189E"/>
    <w:rsid w:val="00C91B4E"/>
    <w:rsid w:val="00C936DA"/>
    <w:rsid w:val="00C94CAE"/>
    <w:rsid w:val="00C94EBB"/>
    <w:rsid w:val="00C956B1"/>
    <w:rsid w:val="00C95DB9"/>
    <w:rsid w:val="00C96265"/>
    <w:rsid w:val="00C967FD"/>
    <w:rsid w:val="00C96DD8"/>
    <w:rsid w:val="00C97405"/>
    <w:rsid w:val="00C97522"/>
    <w:rsid w:val="00C97CB4"/>
    <w:rsid w:val="00CA0877"/>
    <w:rsid w:val="00CA130F"/>
    <w:rsid w:val="00CA16A4"/>
    <w:rsid w:val="00CA1C82"/>
    <w:rsid w:val="00CA1FFE"/>
    <w:rsid w:val="00CA36C0"/>
    <w:rsid w:val="00CA4828"/>
    <w:rsid w:val="00CA4C9A"/>
    <w:rsid w:val="00CA51B2"/>
    <w:rsid w:val="00CA53D2"/>
    <w:rsid w:val="00CA5571"/>
    <w:rsid w:val="00CA5F11"/>
    <w:rsid w:val="00CA6E34"/>
    <w:rsid w:val="00CA78B8"/>
    <w:rsid w:val="00CA7E68"/>
    <w:rsid w:val="00CB0CB6"/>
    <w:rsid w:val="00CB1897"/>
    <w:rsid w:val="00CB2F85"/>
    <w:rsid w:val="00CB44A7"/>
    <w:rsid w:val="00CB4E21"/>
    <w:rsid w:val="00CB5283"/>
    <w:rsid w:val="00CB5F20"/>
    <w:rsid w:val="00CB607A"/>
    <w:rsid w:val="00CB79F7"/>
    <w:rsid w:val="00CB7D9F"/>
    <w:rsid w:val="00CC142B"/>
    <w:rsid w:val="00CC166C"/>
    <w:rsid w:val="00CC1DBD"/>
    <w:rsid w:val="00CC244F"/>
    <w:rsid w:val="00CC2CB0"/>
    <w:rsid w:val="00CC2F1E"/>
    <w:rsid w:val="00CC3894"/>
    <w:rsid w:val="00CC4DF6"/>
    <w:rsid w:val="00CC545D"/>
    <w:rsid w:val="00CC55FC"/>
    <w:rsid w:val="00CC64A0"/>
    <w:rsid w:val="00CD0191"/>
    <w:rsid w:val="00CD1333"/>
    <w:rsid w:val="00CD1865"/>
    <w:rsid w:val="00CD18A3"/>
    <w:rsid w:val="00CD1A3B"/>
    <w:rsid w:val="00CD1CAE"/>
    <w:rsid w:val="00CD3914"/>
    <w:rsid w:val="00CD39D7"/>
    <w:rsid w:val="00CD3F67"/>
    <w:rsid w:val="00CD4ED4"/>
    <w:rsid w:val="00CD52A1"/>
    <w:rsid w:val="00CD66A4"/>
    <w:rsid w:val="00CD686F"/>
    <w:rsid w:val="00CD7390"/>
    <w:rsid w:val="00CD7F7E"/>
    <w:rsid w:val="00CE0CD1"/>
    <w:rsid w:val="00CE165A"/>
    <w:rsid w:val="00CE1EB9"/>
    <w:rsid w:val="00CE2FC3"/>
    <w:rsid w:val="00CE3F52"/>
    <w:rsid w:val="00CE406C"/>
    <w:rsid w:val="00CE48B5"/>
    <w:rsid w:val="00CE49D0"/>
    <w:rsid w:val="00CE513D"/>
    <w:rsid w:val="00CE53BC"/>
    <w:rsid w:val="00CE6A16"/>
    <w:rsid w:val="00CE6A7B"/>
    <w:rsid w:val="00CE708E"/>
    <w:rsid w:val="00CF1673"/>
    <w:rsid w:val="00CF242B"/>
    <w:rsid w:val="00CF2B22"/>
    <w:rsid w:val="00CF35F2"/>
    <w:rsid w:val="00CF45C1"/>
    <w:rsid w:val="00CF5CBD"/>
    <w:rsid w:val="00CF7167"/>
    <w:rsid w:val="00CF73FA"/>
    <w:rsid w:val="00CF785F"/>
    <w:rsid w:val="00CF7A35"/>
    <w:rsid w:val="00D014F1"/>
    <w:rsid w:val="00D01667"/>
    <w:rsid w:val="00D02EDB"/>
    <w:rsid w:val="00D0306A"/>
    <w:rsid w:val="00D045D6"/>
    <w:rsid w:val="00D06138"/>
    <w:rsid w:val="00D072F0"/>
    <w:rsid w:val="00D10E19"/>
    <w:rsid w:val="00D12AFE"/>
    <w:rsid w:val="00D12B19"/>
    <w:rsid w:val="00D13070"/>
    <w:rsid w:val="00D13975"/>
    <w:rsid w:val="00D146C3"/>
    <w:rsid w:val="00D14EEA"/>
    <w:rsid w:val="00D15EB2"/>
    <w:rsid w:val="00D15F7C"/>
    <w:rsid w:val="00D16217"/>
    <w:rsid w:val="00D17834"/>
    <w:rsid w:val="00D20547"/>
    <w:rsid w:val="00D20C04"/>
    <w:rsid w:val="00D217C3"/>
    <w:rsid w:val="00D21CB0"/>
    <w:rsid w:val="00D224E2"/>
    <w:rsid w:val="00D2314D"/>
    <w:rsid w:val="00D25900"/>
    <w:rsid w:val="00D25D18"/>
    <w:rsid w:val="00D26088"/>
    <w:rsid w:val="00D26715"/>
    <w:rsid w:val="00D30416"/>
    <w:rsid w:val="00D313AF"/>
    <w:rsid w:val="00D31409"/>
    <w:rsid w:val="00D31833"/>
    <w:rsid w:val="00D31E71"/>
    <w:rsid w:val="00D31F43"/>
    <w:rsid w:val="00D3292D"/>
    <w:rsid w:val="00D32BED"/>
    <w:rsid w:val="00D32FD3"/>
    <w:rsid w:val="00D336BE"/>
    <w:rsid w:val="00D34AC5"/>
    <w:rsid w:val="00D34B6B"/>
    <w:rsid w:val="00D35D58"/>
    <w:rsid w:val="00D41005"/>
    <w:rsid w:val="00D42ECB"/>
    <w:rsid w:val="00D44252"/>
    <w:rsid w:val="00D44412"/>
    <w:rsid w:val="00D44608"/>
    <w:rsid w:val="00D453B7"/>
    <w:rsid w:val="00D4546B"/>
    <w:rsid w:val="00D45B10"/>
    <w:rsid w:val="00D465B1"/>
    <w:rsid w:val="00D519A0"/>
    <w:rsid w:val="00D52181"/>
    <w:rsid w:val="00D52D52"/>
    <w:rsid w:val="00D535D5"/>
    <w:rsid w:val="00D53636"/>
    <w:rsid w:val="00D539EF"/>
    <w:rsid w:val="00D53E26"/>
    <w:rsid w:val="00D541C0"/>
    <w:rsid w:val="00D5655D"/>
    <w:rsid w:val="00D56AC8"/>
    <w:rsid w:val="00D56D12"/>
    <w:rsid w:val="00D60287"/>
    <w:rsid w:val="00D6097B"/>
    <w:rsid w:val="00D62959"/>
    <w:rsid w:val="00D663CF"/>
    <w:rsid w:val="00D6715F"/>
    <w:rsid w:val="00D67AB0"/>
    <w:rsid w:val="00D70523"/>
    <w:rsid w:val="00D71307"/>
    <w:rsid w:val="00D72A51"/>
    <w:rsid w:val="00D750D1"/>
    <w:rsid w:val="00D7523A"/>
    <w:rsid w:val="00D77557"/>
    <w:rsid w:val="00D778B6"/>
    <w:rsid w:val="00D77D5F"/>
    <w:rsid w:val="00D80542"/>
    <w:rsid w:val="00D80CB8"/>
    <w:rsid w:val="00D80CE5"/>
    <w:rsid w:val="00D82742"/>
    <w:rsid w:val="00D82CBF"/>
    <w:rsid w:val="00D82E09"/>
    <w:rsid w:val="00D831B8"/>
    <w:rsid w:val="00D84D10"/>
    <w:rsid w:val="00D860F4"/>
    <w:rsid w:val="00D86A83"/>
    <w:rsid w:val="00D870CA"/>
    <w:rsid w:val="00D87238"/>
    <w:rsid w:val="00D87480"/>
    <w:rsid w:val="00D87BA6"/>
    <w:rsid w:val="00D90275"/>
    <w:rsid w:val="00D91490"/>
    <w:rsid w:val="00D92119"/>
    <w:rsid w:val="00D921F9"/>
    <w:rsid w:val="00D922D2"/>
    <w:rsid w:val="00D92AF9"/>
    <w:rsid w:val="00D92DB5"/>
    <w:rsid w:val="00D93D7B"/>
    <w:rsid w:val="00D946B9"/>
    <w:rsid w:val="00D958A7"/>
    <w:rsid w:val="00D95CED"/>
    <w:rsid w:val="00D95F68"/>
    <w:rsid w:val="00D96051"/>
    <w:rsid w:val="00DA3352"/>
    <w:rsid w:val="00DA4A60"/>
    <w:rsid w:val="00DA5A4C"/>
    <w:rsid w:val="00DA5E98"/>
    <w:rsid w:val="00DA6900"/>
    <w:rsid w:val="00DA6EE0"/>
    <w:rsid w:val="00DA7ACB"/>
    <w:rsid w:val="00DA7E1D"/>
    <w:rsid w:val="00DB093B"/>
    <w:rsid w:val="00DB184D"/>
    <w:rsid w:val="00DB2039"/>
    <w:rsid w:val="00DB224D"/>
    <w:rsid w:val="00DB33EC"/>
    <w:rsid w:val="00DB343B"/>
    <w:rsid w:val="00DB42A7"/>
    <w:rsid w:val="00DB4797"/>
    <w:rsid w:val="00DB6487"/>
    <w:rsid w:val="00DB6799"/>
    <w:rsid w:val="00DB693B"/>
    <w:rsid w:val="00DB736F"/>
    <w:rsid w:val="00DB78D9"/>
    <w:rsid w:val="00DC0CFE"/>
    <w:rsid w:val="00DC0D26"/>
    <w:rsid w:val="00DC12D4"/>
    <w:rsid w:val="00DC14A0"/>
    <w:rsid w:val="00DC18BA"/>
    <w:rsid w:val="00DC2119"/>
    <w:rsid w:val="00DC2F33"/>
    <w:rsid w:val="00DC3F55"/>
    <w:rsid w:val="00DC4158"/>
    <w:rsid w:val="00DC4437"/>
    <w:rsid w:val="00DC4846"/>
    <w:rsid w:val="00DC534E"/>
    <w:rsid w:val="00DC55FF"/>
    <w:rsid w:val="00DC6F85"/>
    <w:rsid w:val="00DC79E7"/>
    <w:rsid w:val="00DC7DF2"/>
    <w:rsid w:val="00DD026E"/>
    <w:rsid w:val="00DD0777"/>
    <w:rsid w:val="00DD0AF4"/>
    <w:rsid w:val="00DD24CE"/>
    <w:rsid w:val="00DD2667"/>
    <w:rsid w:val="00DD2E2B"/>
    <w:rsid w:val="00DD38DE"/>
    <w:rsid w:val="00DD3A40"/>
    <w:rsid w:val="00DD4678"/>
    <w:rsid w:val="00DD4679"/>
    <w:rsid w:val="00DD4CAD"/>
    <w:rsid w:val="00DD5398"/>
    <w:rsid w:val="00DD6E81"/>
    <w:rsid w:val="00DD77E6"/>
    <w:rsid w:val="00DD7A35"/>
    <w:rsid w:val="00DD7A72"/>
    <w:rsid w:val="00DE083D"/>
    <w:rsid w:val="00DE2F15"/>
    <w:rsid w:val="00DE3352"/>
    <w:rsid w:val="00DE36BB"/>
    <w:rsid w:val="00DE3A1E"/>
    <w:rsid w:val="00DE41E2"/>
    <w:rsid w:val="00DE4283"/>
    <w:rsid w:val="00DE51DF"/>
    <w:rsid w:val="00DE56E0"/>
    <w:rsid w:val="00DE6149"/>
    <w:rsid w:val="00DE781C"/>
    <w:rsid w:val="00DF1266"/>
    <w:rsid w:val="00DF1D29"/>
    <w:rsid w:val="00DF2DFD"/>
    <w:rsid w:val="00DF4E44"/>
    <w:rsid w:val="00DF7E3A"/>
    <w:rsid w:val="00E00A45"/>
    <w:rsid w:val="00E00BBC"/>
    <w:rsid w:val="00E01A44"/>
    <w:rsid w:val="00E01FF1"/>
    <w:rsid w:val="00E02387"/>
    <w:rsid w:val="00E0288A"/>
    <w:rsid w:val="00E0288D"/>
    <w:rsid w:val="00E035A2"/>
    <w:rsid w:val="00E047DB"/>
    <w:rsid w:val="00E04AA9"/>
    <w:rsid w:val="00E04FF2"/>
    <w:rsid w:val="00E057EF"/>
    <w:rsid w:val="00E070E2"/>
    <w:rsid w:val="00E0794C"/>
    <w:rsid w:val="00E116C8"/>
    <w:rsid w:val="00E11A4A"/>
    <w:rsid w:val="00E124CC"/>
    <w:rsid w:val="00E1372D"/>
    <w:rsid w:val="00E156B5"/>
    <w:rsid w:val="00E1600A"/>
    <w:rsid w:val="00E16181"/>
    <w:rsid w:val="00E1639A"/>
    <w:rsid w:val="00E208B7"/>
    <w:rsid w:val="00E20B90"/>
    <w:rsid w:val="00E2156E"/>
    <w:rsid w:val="00E22777"/>
    <w:rsid w:val="00E22D71"/>
    <w:rsid w:val="00E22D84"/>
    <w:rsid w:val="00E23EE9"/>
    <w:rsid w:val="00E2430D"/>
    <w:rsid w:val="00E248E6"/>
    <w:rsid w:val="00E2606F"/>
    <w:rsid w:val="00E260EA"/>
    <w:rsid w:val="00E27AE9"/>
    <w:rsid w:val="00E27D61"/>
    <w:rsid w:val="00E3025F"/>
    <w:rsid w:val="00E30AA4"/>
    <w:rsid w:val="00E3121C"/>
    <w:rsid w:val="00E31E7F"/>
    <w:rsid w:val="00E32B7C"/>
    <w:rsid w:val="00E3482A"/>
    <w:rsid w:val="00E3497E"/>
    <w:rsid w:val="00E35389"/>
    <w:rsid w:val="00E35941"/>
    <w:rsid w:val="00E3626B"/>
    <w:rsid w:val="00E36A1E"/>
    <w:rsid w:val="00E3711E"/>
    <w:rsid w:val="00E372BD"/>
    <w:rsid w:val="00E374D5"/>
    <w:rsid w:val="00E37CA7"/>
    <w:rsid w:val="00E4198B"/>
    <w:rsid w:val="00E41BB5"/>
    <w:rsid w:val="00E43DBC"/>
    <w:rsid w:val="00E44386"/>
    <w:rsid w:val="00E46618"/>
    <w:rsid w:val="00E47B0D"/>
    <w:rsid w:val="00E50105"/>
    <w:rsid w:val="00E50185"/>
    <w:rsid w:val="00E521BB"/>
    <w:rsid w:val="00E52573"/>
    <w:rsid w:val="00E52F28"/>
    <w:rsid w:val="00E5332F"/>
    <w:rsid w:val="00E538D5"/>
    <w:rsid w:val="00E53D89"/>
    <w:rsid w:val="00E54BBD"/>
    <w:rsid w:val="00E56F51"/>
    <w:rsid w:val="00E57CEC"/>
    <w:rsid w:val="00E628A8"/>
    <w:rsid w:val="00E63456"/>
    <w:rsid w:val="00E63771"/>
    <w:rsid w:val="00E651E6"/>
    <w:rsid w:val="00E66197"/>
    <w:rsid w:val="00E67309"/>
    <w:rsid w:val="00E708D0"/>
    <w:rsid w:val="00E71473"/>
    <w:rsid w:val="00E740B6"/>
    <w:rsid w:val="00E74701"/>
    <w:rsid w:val="00E74CDC"/>
    <w:rsid w:val="00E74E59"/>
    <w:rsid w:val="00E75B76"/>
    <w:rsid w:val="00E75FC5"/>
    <w:rsid w:val="00E76E7A"/>
    <w:rsid w:val="00E80C2C"/>
    <w:rsid w:val="00E816E7"/>
    <w:rsid w:val="00E8474B"/>
    <w:rsid w:val="00E84867"/>
    <w:rsid w:val="00E8718D"/>
    <w:rsid w:val="00E920F3"/>
    <w:rsid w:val="00E927A0"/>
    <w:rsid w:val="00E928CD"/>
    <w:rsid w:val="00E93413"/>
    <w:rsid w:val="00E93444"/>
    <w:rsid w:val="00E94826"/>
    <w:rsid w:val="00E95DE6"/>
    <w:rsid w:val="00E963CB"/>
    <w:rsid w:val="00E96F05"/>
    <w:rsid w:val="00E979CC"/>
    <w:rsid w:val="00E97DDE"/>
    <w:rsid w:val="00EA0488"/>
    <w:rsid w:val="00EA16F6"/>
    <w:rsid w:val="00EA2A80"/>
    <w:rsid w:val="00EA2E91"/>
    <w:rsid w:val="00EA2F0D"/>
    <w:rsid w:val="00EA3369"/>
    <w:rsid w:val="00EA336F"/>
    <w:rsid w:val="00EA3766"/>
    <w:rsid w:val="00EA5BE5"/>
    <w:rsid w:val="00EB0778"/>
    <w:rsid w:val="00EB0A17"/>
    <w:rsid w:val="00EB11A8"/>
    <w:rsid w:val="00EB1A11"/>
    <w:rsid w:val="00EB2356"/>
    <w:rsid w:val="00EB27E8"/>
    <w:rsid w:val="00EB2877"/>
    <w:rsid w:val="00EB2E51"/>
    <w:rsid w:val="00EB3497"/>
    <w:rsid w:val="00EB56A9"/>
    <w:rsid w:val="00EB5B44"/>
    <w:rsid w:val="00EB61EC"/>
    <w:rsid w:val="00EB71D1"/>
    <w:rsid w:val="00EB74BA"/>
    <w:rsid w:val="00EB7E1E"/>
    <w:rsid w:val="00EC0001"/>
    <w:rsid w:val="00EC0547"/>
    <w:rsid w:val="00EC1658"/>
    <w:rsid w:val="00EC1707"/>
    <w:rsid w:val="00EC1C12"/>
    <w:rsid w:val="00EC1EEE"/>
    <w:rsid w:val="00EC20D1"/>
    <w:rsid w:val="00EC216C"/>
    <w:rsid w:val="00EC2192"/>
    <w:rsid w:val="00EC32A7"/>
    <w:rsid w:val="00EC4354"/>
    <w:rsid w:val="00EC7D7F"/>
    <w:rsid w:val="00ED2D7A"/>
    <w:rsid w:val="00ED3CAA"/>
    <w:rsid w:val="00ED417A"/>
    <w:rsid w:val="00ED4518"/>
    <w:rsid w:val="00ED4984"/>
    <w:rsid w:val="00ED4A15"/>
    <w:rsid w:val="00ED4F24"/>
    <w:rsid w:val="00EE1FDF"/>
    <w:rsid w:val="00EE33D6"/>
    <w:rsid w:val="00EE4429"/>
    <w:rsid w:val="00EE49C5"/>
    <w:rsid w:val="00EE512B"/>
    <w:rsid w:val="00EE631D"/>
    <w:rsid w:val="00EF0588"/>
    <w:rsid w:val="00EF0C1C"/>
    <w:rsid w:val="00EF0EA8"/>
    <w:rsid w:val="00EF11DB"/>
    <w:rsid w:val="00EF168B"/>
    <w:rsid w:val="00EF2CC3"/>
    <w:rsid w:val="00EF2DAB"/>
    <w:rsid w:val="00EF30BB"/>
    <w:rsid w:val="00EF3564"/>
    <w:rsid w:val="00EF3723"/>
    <w:rsid w:val="00EF4DC2"/>
    <w:rsid w:val="00EF66AD"/>
    <w:rsid w:val="00EF6CFF"/>
    <w:rsid w:val="00F0267B"/>
    <w:rsid w:val="00F04FCC"/>
    <w:rsid w:val="00F0516D"/>
    <w:rsid w:val="00F05868"/>
    <w:rsid w:val="00F05FA6"/>
    <w:rsid w:val="00F06204"/>
    <w:rsid w:val="00F06766"/>
    <w:rsid w:val="00F07F61"/>
    <w:rsid w:val="00F1025E"/>
    <w:rsid w:val="00F11816"/>
    <w:rsid w:val="00F122AB"/>
    <w:rsid w:val="00F12E9D"/>
    <w:rsid w:val="00F1307D"/>
    <w:rsid w:val="00F1477F"/>
    <w:rsid w:val="00F14A37"/>
    <w:rsid w:val="00F150A3"/>
    <w:rsid w:val="00F2042A"/>
    <w:rsid w:val="00F212C7"/>
    <w:rsid w:val="00F21762"/>
    <w:rsid w:val="00F21ED8"/>
    <w:rsid w:val="00F228A5"/>
    <w:rsid w:val="00F231A6"/>
    <w:rsid w:val="00F24472"/>
    <w:rsid w:val="00F24A70"/>
    <w:rsid w:val="00F25584"/>
    <w:rsid w:val="00F25626"/>
    <w:rsid w:val="00F25D2C"/>
    <w:rsid w:val="00F260D6"/>
    <w:rsid w:val="00F27426"/>
    <w:rsid w:val="00F30172"/>
    <w:rsid w:val="00F301E5"/>
    <w:rsid w:val="00F30BE6"/>
    <w:rsid w:val="00F310B4"/>
    <w:rsid w:val="00F33D93"/>
    <w:rsid w:val="00F33EFA"/>
    <w:rsid w:val="00F342DD"/>
    <w:rsid w:val="00F34B4D"/>
    <w:rsid w:val="00F36BCD"/>
    <w:rsid w:val="00F36DBB"/>
    <w:rsid w:val="00F37D3D"/>
    <w:rsid w:val="00F40096"/>
    <w:rsid w:val="00F40187"/>
    <w:rsid w:val="00F40C44"/>
    <w:rsid w:val="00F419DD"/>
    <w:rsid w:val="00F4295E"/>
    <w:rsid w:val="00F42D7B"/>
    <w:rsid w:val="00F43646"/>
    <w:rsid w:val="00F4397F"/>
    <w:rsid w:val="00F44832"/>
    <w:rsid w:val="00F45732"/>
    <w:rsid w:val="00F47465"/>
    <w:rsid w:val="00F50B30"/>
    <w:rsid w:val="00F50CFE"/>
    <w:rsid w:val="00F5181F"/>
    <w:rsid w:val="00F5224A"/>
    <w:rsid w:val="00F52540"/>
    <w:rsid w:val="00F53366"/>
    <w:rsid w:val="00F53956"/>
    <w:rsid w:val="00F55FB2"/>
    <w:rsid w:val="00F56C16"/>
    <w:rsid w:val="00F5774E"/>
    <w:rsid w:val="00F57A02"/>
    <w:rsid w:val="00F604FF"/>
    <w:rsid w:val="00F60582"/>
    <w:rsid w:val="00F610EF"/>
    <w:rsid w:val="00F61C8C"/>
    <w:rsid w:val="00F61D15"/>
    <w:rsid w:val="00F62AB4"/>
    <w:rsid w:val="00F6301F"/>
    <w:rsid w:val="00F6485C"/>
    <w:rsid w:val="00F64EC3"/>
    <w:rsid w:val="00F6556D"/>
    <w:rsid w:val="00F657B8"/>
    <w:rsid w:val="00F65B91"/>
    <w:rsid w:val="00F65E6E"/>
    <w:rsid w:val="00F6602E"/>
    <w:rsid w:val="00F66A59"/>
    <w:rsid w:val="00F66DC8"/>
    <w:rsid w:val="00F701DD"/>
    <w:rsid w:val="00F7162F"/>
    <w:rsid w:val="00F72322"/>
    <w:rsid w:val="00F725A5"/>
    <w:rsid w:val="00F74B65"/>
    <w:rsid w:val="00F753A7"/>
    <w:rsid w:val="00F756F6"/>
    <w:rsid w:val="00F76331"/>
    <w:rsid w:val="00F76494"/>
    <w:rsid w:val="00F76BB4"/>
    <w:rsid w:val="00F77713"/>
    <w:rsid w:val="00F80237"/>
    <w:rsid w:val="00F81530"/>
    <w:rsid w:val="00F834E5"/>
    <w:rsid w:val="00F83EF6"/>
    <w:rsid w:val="00F8533E"/>
    <w:rsid w:val="00F857A1"/>
    <w:rsid w:val="00F86677"/>
    <w:rsid w:val="00F8791E"/>
    <w:rsid w:val="00F87A74"/>
    <w:rsid w:val="00F87C28"/>
    <w:rsid w:val="00F87D20"/>
    <w:rsid w:val="00F90B64"/>
    <w:rsid w:val="00F90F3A"/>
    <w:rsid w:val="00F91692"/>
    <w:rsid w:val="00F918B8"/>
    <w:rsid w:val="00F91D27"/>
    <w:rsid w:val="00F91FA4"/>
    <w:rsid w:val="00F935C9"/>
    <w:rsid w:val="00F946DD"/>
    <w:rsid w:val="00F9630B"/>
    <w:rsid w:val="00F96B32"/>
    <w:rsid w:val="00F96D46"/>
    <w:rsid w:val="00F96FEE"/>
    <w:rsid w:val="00F97173"/>
    <w:rsid w:val="00F9744A"/>
    <w:rsid w:val="00FA22C0"/>
    <w:rsid w:val="00FA2A91"/>
    <w:rsid w:val="00FA2C2B"/>
    <w:rsid w:val="00FA306F"/>
    <w:rsid w:val="00FA3776"/>
    <w:rsid w:val="00FA5132"/>
    <w:rsid w:val="00FA6B08"/>
    <w:rsid w:val="00FA6E78"/>
    <w:rsid w:val="00FA7A3E"/>
    <w:rsid w:val="00FA7F0B"/>
    <w:rsid w:val="00FB018C"/>
    <w:rsid w:val="00FB0336"/>
    <w:rsid w:val="00FB03C8"/>
    <w:rsid w:val="00FB07AC"/>
    <w:rsid w:val="00FB0E26"/>
    <w:rsid w:val="00FB2B2D"/>
    <w:rsid w:val="00FB3992"/>
    <w:rsid w:val="00FB3C88"/>
    <w:rsid w:val="00FB3FE4"/>
    <w:rsid w:val="00FB41FD"/>
    <w:rsid w:val="00FB44F2"/>
    <w:rsid w:val="00FB630C"/>
    <w:rsid w:val="00FB6715"/>
    <w:rsid w:val="00FB6903"/>
    <w:rsid w:val="00FB721E"/>
    <w:rsid w:val="00FC117A"/>
    <w:rsid w:val="00FC316B"/>
    <w:rsid w:val="00FC3587"/>
    <w:rsid w:val="00FC39FB"/>
    <w:rsid w:val="00FC4149"/>
    <w:rsid w:val="00FC5700"/>
    <w:rsid w:val="00FC68B2"/>
    <w:rsid w:val="00FC722D"/>
    <w:rsid w:val="00FC7703"/>
    <w:rsid w:val="00FD1EBE"/>
    <w:rsid w:val="00FD2755"/>
    <w:rsid w:val="00FD34CF"/>
    <w:rsid w:val="00FD3947"/>
    <w:rsid w:val="00FD4350"/>
    <w:rsid w:val="00FD4ABA"/>
    <w:rsid w:val="00FD675D"/>
    <w:rsid w:val="00FD6E1E"/>
    <w:rsid w:val="00FD7D04"/>
    <w:rsid w:val="00FE0667"/>
    <w:rsid w:val="00FE0CA7"/>
    <w:rsid w:val="00FE0DBA"/>
    <w:rsid w:val="00FE19BE"/>
    <w:rsid w:val="00FE41D6"/>
    <w:rsid w:val="00FE5E8B"/>
    <w:rsid w:val="00FE6018"/>
    <w:rsid w:val="00FE765F"/>
    <w:rsid w:val="00FE7DA4"/>
    <w:rsid w:val="00FF0385"/>
    <w:rsid w:val="00FF231D"/>
    <w:rsid w:val="00FF2A1C"/>
    <w:rsid w:val="00FF31FF"/>
    <w:rsid w:val="00FF36F0"/>
    <w:rsid w:val="00FF47B1"/>
    <w:rsid w:val="00FF5C3F"/>
    <w:rsid w:val="00FF72B7"/>
    <w:rsid w:val="00FF7F4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Body Text"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lock Text" w:uiPriority="99"/>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4199"/>
    <w:pPr>
      <w:jc w:val="both"/>
    </w:pPr>
    <w:rPr>
      <w:sz w:val="24"/>
      <w:szCs w:val="24"/>
      <w:lang w:val="es-CL" w:eastAsia="es-ES"/>
    </w:rPr>
  </w:style>
  <w:style w:type="paragraph" w:styleId="Ttulo1">
    <w:name w:val="heading 1"/>
    <w:basedOn w:val="Normal"/>
    <w:next w:val="Normal"/>
    <w:link w:val="Ttulo1Car"/>
    <w:uiPriority w:val="9"/>
    <w:qFormat/>
    <w:rsid w:val="00672B50"/>
    <w:pPr>
      <w:keepNext/>
      <w:tabs>
        <w:tab w:val="center" w:pos="284"/>
      </w:tabs>
      <w:ind w:right="-23"/>
      <w:outlineLvl w:val="0"/>
    </w:pPr>
    <w:rPr>
      <w:b/>
      <w:szCs w:val="20"/>
      <w:u w:val="single"/>
    </w:rPr>
  </w:style>
  <w:style w:type="paragraph" w:styleId="Ttulo2">
    <w:name w:val="heading 2"/>
    <w:aliases w:val="Título 2 Car Car,h2"/>
    <w:basedOn w:val="Normal"/>
    <w:next w:val="Normal"/>
    <w:link w:val="Ttulo2Car"/>
    <w:uiPriority w:val="9"/>
    <w:qFormat/>
    <w:rsid w:val="00672B50"/>
    <w:pPr>
      <w:keepNext/>
      <w:tabs>
        <w:tab w:val="left" w:pos="-720"/>
        <w:tab w:val="left" w:pos="284"/>
      </w:tabs>
      <w:spacing w:before="480" w:after="360"/>
      <w:ind w:left="113"/>
      <w:outlineLvl w:val="1"/>
    </w:pPr>
    <w:rPr>
      <w:b/>
      <w:szCs w:val="20"/>
    </w:rPr>
  </w:style>
  <w:style w:type="paragraph" w:styleId="Ttulo3">
    <w:name w:val="heading 3"/>
    <w:basedOn w:val="Normal"/>
    <w:next w:val="Normal"/>
    <w:link w:val="Ttulo3Car"/>
    <w:uiPriority w:val="9"/>
    <w:qFormat/>
    <w:rsid w:val="00672B50"/>
    <w:pPr>
      <w:keepNext/>
      <w:tabs>
        <w:tab w:val="left" w:pos="-720"/>
      </w:tabs>
      <w:spacing w:before="480" w:after="360"/>
      <w:ind w:left="261" w:right="-23"/>
      <w:outlineLvl w:val="2"/>
    </w:pPr>
    <w:rPr>
      <w:b/>
      <w:szCs w:val="20"/>
    </w:rPr>
  </w:style>
  <w:style w:type="paragraph" w:styleId="Ttulo4">
    <w:name w:val="heading 4"/>
    <w:basedOn w:val="Normal"/>
    <w:next w:val="Normal"/>
    <w:link w:val="Ttulo4Car"/>
    <w:uiPriority w:val="9"/>
    <w:qFormat/>
    <w:rsid w:val="00672B50"/>
    <w:pPr>
      <w:keepNext/>
      <w:tabs>
        <w:tab w:val="left" w:pos="-720"/>
      </w:tabs>
      <w:ind w:left="312" w:right="-23"/>
      <w:outlineLvl w:val="3"/>
    </w:pPr>
    <w:rPr>
      <w:szCs w:val="20"/>
      <w:u w:val="single"/>
    </w:rPr>
  </w:style>
  <w:style w:type="paragraph" w:styleId="Ttulo5">
    <w:name w:val="heading 5"/>
    <w:basedOn w:val="Normal"/>
    <w:next w:val="Normal"/>
    <w:link w:val="Ttulo5Car"/>
    <w:uiPriority w:val="9"/>
    <w:qFormat/>
    <w:rsid w:val="00672B50"/>
    <w:pPr>
      <w:keepNext/>
      <w:tabs>
        <w:tab w:val="left" w:pos="-720"/>
      </w:tabs>
      <w:ind w:left="397" w:right="-23"/>
      <w:outlineLvl w:val="4"/>
    </w:pPr>
    <w:rPr>
      <w:szCs w:val="20"/>
      <w:u w:val="single"/>
    </w:rPr>
  </w:style>
  <w:style w:type="paragraph" w:styleId="Ttulo6">
    <w:name w:val="heading 6"/>
    <w:basedOn w:val="Normal"/>
    <w:next w:val="Normal"/>
    <w:link w:val="Ttulo6Car"/>
    <w:uiPriority w:val="9"/>
    <w:qFormat/>
    <w:rsid w:val="00672B50"/>
    <w:pPr>
      <w:keepNext/>
      <w:tabs>
        <w:tab w:val="center" w:pos="4680"/>
      </w:tabs>
      <w:ind w:firstLine="1843"/>
      <w:outlineLvl w:val="5"/>
    </w:pPr>
    <w:rPr>
      <w:szCs w:val="20"/>
      <w:u w:val="single"/>
    </w:rPr>
  </w:style>
  <w:style w:type="paragraph" w:styleId="Ttulo7">
    <w:name w:val="heading 7"/>
    <w:basedOn w:val="Normal"/>
    <w:next w:val="Normal"/>
    <w:link w:val="Ttulo7Car"/>
    <w:uiPriority w:val="9"/>
    <w:qFormat/>
    <w:rsid w:val="00672B50"/>
    <w:pPr>
      <w:keepNext/>
      <w:outlineLvl w:val="6"/>
    </w:pPr>
    <w:rPr>
      <w:u w:val="single"/>
    </w:rPr>
  </w:style>
  <w:style w:type="paragraph" w:styleId="Ttulo8">
    <w:name w:val="heading 8"/>
    <w:basedOn w:val="Normal"/>
    <w:next w:val="Normal"/>
    <w:link w:val="Ttulo8Car"/>
    <w:uiPriority w:val="9"/>
    <w:qFormat/>
    <w:rsid w:val="00672B50"/>
    <w:pPr>
      <w:keepNext/>
      <w:tabs>
        <w:tab w:val="left" w:pos="-720"/>
      </w:tabs>
      <w:ind w:left="851"/>
      <w:jc w:val="center"/>
      <w:outlineLvl w:val="7"/>
    </w:pPr>
    <w:rPr>
      <w:b/>
      <w:szCs w:val="20"/>
    </w:rPr>
  </w:style>
  <w:style w:type="paragraph" w:styleId="Ttulo9">
    <w:name w:val="heading 9"/>
    <w:basedOn w:val="Normal"/>
    <w:next w:val="Normal"/>
    <w:link w:val="Ttulo9Car"/>
    <w:uiPriority w:val="9"/>
    <w:qFormat/>
    <w:rsid w:val="00672B50"/>
    <w:pPr>
      <w:keepNext/>
      <w:tabs>
        <w:tab w:val="center" w:pos="4680"/>
      </w:tabs>
      <w:jc w:val="center"/>
      <w:outlineLvl w:val="8"/>
    </w:pPr>
    <w:rPr>
      <w:b/>
      <w:szCs w:val="20"/>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F419DD"/>
    <w:rPr>
      <w:b/>
      <w:sz w:val="24"/>
      <w:u w:val="single"/>
      <w:lang w:val="es-CL" w:eastAsia="es-ES"/>
    </w:rPr>
  </w:style>
  <w:style w:type="character" w:customStyle="1" w:styleId="Ttulo2Car">
    <w:name w:val="Título 2 Car"/>
    <w:aliases w:val="Título 2 Car Car Car,h2 Car"/>
    <w:link w:val="Ttulo2"/>
    <w:rsid w:val="00F419DD"/>
    <w:rPr>
      <w:b/>
      <w:sz w:val="24"/>
      <w:lang w:val="es-CL" w:eastAsia="es-ES"/>
    </w:rPr>
  </w:style>
  <w:style w:type="character" w:customStyle="1" w:styleId="Ttulo3Car">
    <w:name w:val="Título 3 Car"/>
    <w:link w:val="Ttulo3"/>
    <w:uiPriority w:val="9"/>
    <w:rsid w:val="00F419DD"/>
    <w:rPr>
      <w:b/>
      <w:sz w:val="24"/>
      <w:lang w:val="es-CL" w:eastAsia="es-ES"/>
    </w:rPr>
  </w:style>
  <w:style w:type="character" w:customStyle="1" w:styleId="Ttulo4Car">
    <w:name w:val="Título 4 Car"/>
    <w:link w:val="Ttulo4"/>
    <w:rsid w:val="00F419DD"/>
    <w:rPr>
      <w:sz w:val="24"/>
      <w:u w:val="single"/>
      <w:lang w:val="es-CL" w:eastAsia="es-ES"/>
    </w:rPr>
  </w:style>
  <w:style w:type="character" w:customStyle="1" w:styleId="Ttulo5Car">
    <w:name w:val="Título 5 Car"/>
    <w:link w:val="Ttulo5"/>
    <w:uiPriority w:val="9"/>
    <w:rsid w:val="00F419DD"/>
    <w:rPr>
      <w:sz w:val="24"/>
      <w:u w:val="single"/>
      <w:lang w:val="es-CL" w:eastAsia="es-ES"/>
    </w:rPr>
  </w:style>
  <w:style w:type="character" w:customStyle="1" w:styleId="Ttulo6Car">
    <w:name w:val="Título 6 Car"/>
    <w:link w:val="Ttulo6"/>
    <w:rsid w:val="00F419DD"/>
    <w:rPr>
      <w:sz w:val="24"/>
      <w:u w:val="single"/>
      <w:lang w:val="es-CL" w:eastAsia="es-ES"/>
    </w:rPr>
  </w:style>
  <w:style w:type="character" w:customStyle="1" w:styleId="Ttulo7Car">
    <w:name w:val="Título 7 Car"/>
    <w:link w:val="Ttulo7"/>
    <w:rsid w:val="00F419DD"/>
    <w:rPr>
      <w:sz w:val="24"/>
      <w:szCs w:val="24"/>
      <w:u w:val="single"/>
      <w:lang w:val="es-ES" w:eastAsia="es-ES"/>
    </w:rPr>
  </w:style>
  <w:style w:type="character" w:customStyle="1" w:styleId="Ttulo8Car">
    <w:name w:val="Título 8 Car"/>
    <w:link w:val="Ttulo8"/>
    <w:rsid w:val="00F419DD"/>
    <w:rPr>
      <w:b/>
      <w:sz w:val="24"/>
      <w:lang w:val="es-CL" w:eastAsia="es-ES"/>
    </w:rPr>
  </w:style>
  <w:style w:type="character" w:customStyle="1" w:styleId="Ttulo9Car">
    <w:name w:val="Título 9 Car"/>
    <w:link w:val="Ttulo9"/>
    <w:rsid w:val="00F419DD"/>
    <w:rPr>
      <w:b/>
      <w:sz w:val="24"/>
      <w:u w:val="single"/>
      <w:lang w:val="es-CL" w:eastAsia="es-ES"/>
    </w:rPr>
  </w:style>
  <w:style w:type="paragraph" w:customStyle="1" w:styleId="epgrafe">
    <w:name w:val="epígrafe"/>
    <w:basedOn w:val="Normal"/>
    <w:rsid w:val="00672B50"/>
    <w:rPr>
      <w:szCs w:val="20"/>
    </w:rPr>
  </w:style>
  <w:style w:type="paragraph" w:customStyle="1" w:styleId="ndice1">
    <w:name w:val="índice 1"/>
    <w:basedOn w:val="Normal"/>
    <w:rsid w:val="00672B50"/>
    <w:pPr>
      <w:tabs>
        <w:tab w:val="left" w:pos="1440"/>
        <w:tab w:val="right" w:leader="dot" w:pos="9360"/>
      </w:tabs>
      <w:ind w:left="1440" w:right="720" w:hanging="1440"/>
    </w:pPr>
    <w:rPr>
      <w:szCs w:val="20"/>
      <w:lang w:val="en-US"/>
    </w:rPr>
  </w:style>
  <w:style w:type="character" w:styleId="Hipervnculo">
    <w:name w:val="Hyperlink"/>
    <w:basedOn w:val="Fuentedeprrafopredeter"/>
    <w:uiPriority w:val="99"/>
    <w:rsid w:val="00672B50"/>
    <w:rPr>
      <w:color w:val="0000FF"/>
      <w:u w:val="single"/>
    </w:rPr>
  </w:style>
  <w:style w:type="paragraph" w:styleId="TDC1">
    <w:name w:val="toc 1"/>
    <w:basedOn w:val="Normal"/>
    <w:next w:val="Normal"/>
    <w:autoRedefine/>
    <w:uiPriority w:val="39"/>
    <w:rsid w:val="00A70C29"/>
    <w:pPr>
      <w:tabs>
        <w:tab w:val="left" w:pos="480"/>
        <w:tab w:val="right" w:leader="dot" w:pos="9352"/>
      </w:tabs>
      <w:spacing w:before="360"/>
    </w:pPr>
    <w:rPr>
      <w:rFonts w:ascii="Arial" w:hAnsi="Arial" w:cs="Arial"/>
      <w:b/>
      <w:bCs/>
      <w:caps/>
      <w:noProof/>
      <w:sz w:val="28"/>
      <w:szCs w:val="28"/>
    </w:rPr>
  </w:style>
  <w:style w:type="paragraph" w:styleId="TDC2">
    <w:name w:val="toc 2"/>
    <w:basedOn w:val="Normal"/>
    <w:next w:val="Normal"/>
    <w:autoRedefine/>
    <w:uiPriority w:val="39"/>
    <w:rsid w:val="007E627B"/>
    <w:pPr>
      <w:tabs>
        <w:tab w:val="right" w:leader="dot" w:pos="9352"/>
      </w:tabs>
      <w:spacing w:before="240"/>
    </w:pPr>
    <w:rPr>
      <w:rFonts w:ascii="Century Gothic" w:hAnsi="Century Gothic" w:cs="Arial"/>
      <w:bCs/>
      <w:noProof/>
    </w:rPr>
  </w:style>
  <w:style w:type="paragraph" w:styleId="TDC3">
    <w:name w:val="toc 3"/>
    <w:basedOn w:val="Normal"/>
    <w:next w:val="Normal"/>
    <w:autoRedefine/>
    <w:uiPriority w:val="39"/>
    <w:rsid w:val="007E627B"/>
    <w:pPr>
      <w:tabs>
        <w:tab w:val="right" w:leader="dot" w:pos="9350"/>
      </w:tabs>
    </w:pPr>
    <w:rPr>
      <w:rFonts w:ascii="Century Gothic" w:hAnsi="Century Gothic" w:cs="Arial"/>
      <w:noProof/>
    </w:rPr>
  </w:style>
  <w:style w:type="paragraph" w:styleId="TDC4">
    <w:name w:val="toc 4"/>
    <w:basedOn w:val="Normal"/>
    <w:next w:val="Normal"/>
    <w:autoRedefine/>
    <w:uiPriority w:val="39"/>
    <w:rsid w:val="00672B50"/>
    <w:pPr>
      <w:tabs>
        <w:tab w:val="right" w:leader="dot" w:pos="9350"/>
      </w:tabs>
      <w:ind w:left="480"/>
      <w:jc w:val="left"/>
    </w:pPr>
    <w:rPr>
      <w:noProof/>
    </w:rPr>
  </w:style>
  <w:style w:type="paragraph" w:styleId="TDC5">
    <w:name w:val="toc 5"/>
    <w:basedOn w:val="Normal"/>
    <w:next w:val="Normal"/>
    <w:autoRedefine/>
    <w:uiPriority w:val="39"/>
    <w:rsid w:val="00672B50"/>
    <w:pPr>
      <w:tabs>
        <w:tab w:val="right" w:leader="dot" w:pos="9350"/>
      </w:tabs>
      <w:ind w:left="540"/>
    </w:pPr>
    <w:rPr>
      <w:noProof/>
    </w:rPr>
  </w:style>
  <w:style w:type="paragraph" w:styleId="Sangradetextonormal">
    <w:name w:val="Body Text Indent"/>
    <w:basedOn w:val="Normal"/>
    <w:link w:val="SangradetextonormalCar"/>
    <w:rsid w:val="00672B50"/>
    <w:pPr>
      <w:ind w:left="1418"/>
    </w:pPr>
    <w:rPr>
      <w:szCs w:val="20"/>
    </w:rPr>
  </w:style>
  <w:style w:type="character" w:customStyle="1" w:styleId="SangradetextonormalCar">
    <w:name w:val="Sangría de texto normal Car"/>
    <w:link w:val="Sangradetextonormal"/>
    <w:rsid w:val="00F419DD"/>
    <w:rPr>
      <w:sz w:val="24"/>
      <w:lang w:val="es-CL" w:eastAsia="es-ES"/>
    </w:rPr>
  </w:style>
  <w:style w:type="paragraph" w:styleId="Sangra3detindependiente">
    <w:name w:val="Body Text Indent 3"/>
    <w:basedOn w:val="Normal"/>
    <w:link w:val="Sangra3detindependienteCar"/>
    <w:rsid w:val="00672B50"/>
    <w:pPr>
      <w:tabs>
        <w:tab w:val="left" w:pos="0"/>
        <w:tab w:val="left" w:pos="720"/>
        <w:tab w:val="left" w:pos="1065"/>
        <w:tab w:val="left" w:pos="1440"/>
        <w:tab w:val="left" w:pos="1776"/>
        <w:tab w:val="left" w:pos="2131"/>
        <w:tab w:val="left" w:pos="2486"/>
        <w:tab w:val="left" w:pos="2841"/>
        <w:tab w:val="left" w:pos="3600"/>
        <w:tab w:val="left" w:pos="4320"/>
        <w:tab w:val="left" w:pos="5040"/>
        <w:tab w:val="left" w:pos="5760"/>
        <w:tab w:val="left" w:pos="6480"/>
        <w:tab w:val="left" w:pos="7200"/>
        <w:tab w:val="left" w:pos="7920"/>
        <w:tab w:val="left" w:pos="8640"/>
        <w:tab w:val="left" w:pos="9360"/>
        <w:tab w:val="left" w:pos="10080"/>
      </w:tabs>
      <w:ind w:left="142"/>
    </w:pPr>
    <w:rPr>
      <w:szCs w:val="20"/>
    </w:rPr>
  </w:style>
  <w:style w:type="character" w:customStyle="1" w:styleId="Sangra3detindependienteCar">
    <w:name w:val="Sangría 3 de t. independiente Car"/>
    <w:link w:val="Sangra3detindependiente"/>
    <w:rsid w:val="00F419DD"/>
    <w:rPr>
      <w:sz w:val="24"/>
      <w:lang w:val="es-CL" w:eastAsia="es-ES"/>
    </w:rPr>
  </w:style>
  <w:style w:type="paragraph" w:styleId="Textoindependiente2">
    <w:name w:val="Body Text 2"/>
    <w:basedOn w:val="Normal"/>
    <w:link w:val="Textoindependiente2Car"/>
    <w:rsid w:val="00672B50"/>
    <w:pPr>
      <w:tabs>
        <w:tab w:val="left" w:pos="-720"/>
      </w:tabs>
      <w:ind w:right="-23"/>
    </w:pPr>
    <w:rPr>
      <w:szCs w:val="20"/>
    </w:rPr>
  </w:style>
  <w:style w:type="character" w:customStyle="1" w:styleId="Textoindependiente2Car">
    <w:name w:val="Texto independiente 2 Car"/>
    <w:link w:val="Textoindependiente2"/>
    <w:rsid w:val="00F419DD"/>
    <w:rPr>
      <w:sz w:val="24"/>
      <w:lang w:eastAsia="es-ES"/>
    </w:rPr>
  </w:style>
  <w:style w:type="paragraph" w:styleId="Textoindependiente">
    <w:name w:val="Body Text"/>
    <w:basedOn w:val="Normal"/>
    <w:link w:val="TextoindependienteCar"/>
    <w:qFormat/>
    <w:rsid w:val="00672B50"/>
    <w:pPr>
      <w:tabs>
        <w:tab w:val="left" w:pos="720"/>
        <w:tab w:val="left" w:pos="1065"/>
        <w:tab w:val="left" w:pos="1440"/>
        <w:tab w:val="left" w:pos="1776"/>
        <w:tab w:val="left" w:pos="2131"/>
        <w:tab w:val="left" w:pos="2486"/>
        <w:tab w:val="left" w:pos="2841"/>
        <w:tab w:val="left" w:pos="3600"/>
        <w:tab w:val="left" w:pos="4320"/>
        <w:tab w:val="left" w:pos="5040"/>
        <w:tab w:val="left" w:pos="5760"/>
        <w:tab w:val="left" w:pos="6480"/>
        <w:tab w:val="left" w:pos="7200"/>
        <w:tab w:val="left" w:pos="7920"/>
        <w:tab w:val="left" w:pos="8640"/>
        <w:tab w:val="left" w:pos="9360"/>
        <w:tab w:val="left" w:pos="10080"/>
      </w:tabs>
    </w:pPr>
    <w:rPr>
      <w:szCs w:val="20"/>
    </w:rPr>
  </w:style>
  <w:style w:type="character" w:customStyle="1" w:styleId="TextoindependienteCar">
    <w:name w:val="Texto independiente Car"/>
    <w:link w:val="Textoindependiente"/>
    <w:rsid w:val="00F419DD"/>
    <w:rPr>
      <w:sz w:val="24"/>
      <w:lang w:val="es-CL" w:eastAsia="es-ES"/>
    </w:rPr>
  </w:style>
  <w:style w:type="paragraph" w:styleId="Textodebloque">
    <w:name w:val="Block Text"/>
    <w:basedOn w:val="Normal"/>
    <w:uiPriority w:val="99"/>
    <w:rsid w:val="00672B50"/>
    <w:pPr>
      <w:tabs>
        <w:tab w:val="left" w:pos="-720"/>
      </w:tabs>
      <w:ind w:left="260" w:right="-23"/>
    </w:pPr>
    <w:rPr>
      <w:szCs w:val="20"/>
      <w:lang w:val="en-US"/>
    </w:rPr>
  </w:style>
  <w:style w:type="paragraph" w:styleId="Textoindependiente3">
    <w:name w:val="Body Text 3"/>
    <w:basedOn w:val="Normal"/>
    <w:link w:val="Textoindependiente3Car"/>
    <w:rsid w:val="00672B50"/>
    <w:pPr>
      <w:tabs>
        <w:tab w:val="left" w:pos="-720"/>
      </w:tabs>
      <w:ind w:right="-23"/>
      <w:jc w:val="center"/>
    </w:pPr>
    <w:rPr>
      <w:sz w:val="22"/>
      <w:szCs w:val="20"/>
    </w:rPr>
  </w:style>
  <w:style w:type="character" w:customStyle="1" w:styleId="Textoindependiente3Car">
    <w:name w:val="Texto independiente 3 Car"/>
    <w:link w:val="Textoindependiente3"/>
    <w:rsid w:val="00F419DD"/>
    <w:rPr>
      <w:sz w:val="22"/>
      <w:lang w:val="es-CL" w:eastAsia="es-ES"/>
    </w:rPr>
  </w:style>
  <w:style w:type="character" w:styleId="Nmerodepgina">
    <w:name w:val="page number"/>
    <w:basedOn w:val="Fuentedeprrafopredeter"/>
    <w:rsid w:val="00672B50"/>
  </w:style>
  <w:style w:type="paragraph" w:styleId="Piedepgina">
    <w:name w:val="footer"/>
    <w:basedOn w:val="Normal"/>
    <w:link w:val="PiedepginaCar"/>
    <w:rsid w:val="00672B50"/>
    <w:pPr>
      <w:tabs>
        <w:tab w:val="center" w:pos="4252"/>
        <w:tab w:val="right" w:pos="8504"/>
      </w:tabs>
    </w:pPr>
    <w:rPr>
      <w:szCs w:val="20"/>
    </w:rPr>
  </w:style>
  <w:style w:type="character" w:customStyle="1" w:styleId="PiedepginaCar">
    <w:name w:val="Pie de página Car"/>
    <w:link w:val="Piedepgina"/>
    <w:rsid w:val="00F419DD"/>
    <w:rPr>
      <w:sz w:val="24"/>
      <w:lang w:val="es-CL" w:eastAsia="es-ES"/>
    </w:rPr>
  </w:style>
  <w:style w:type="paragraph" w:styleId="Encabezado">
    <w:name w:val="header"/>
    <w:basedOn w:val="Normal"/>
    <w:link w:val="EncabezadoCar"/>
    <w:rsid w:val="00672B50"/>
    <w:pPr>
      <w:tabs>
        <w:tab w:val="center" w:pos="4252"/>
        <w:tab w:val="right" w:pos="8504"/>
      </w:tabs>
    </w:pPr>
  </w:style>
  <w:style w:type="character" w:customStyle="1" w:styleId="EncabezadoCar">
    <w:name w:val="Encabezado Car"/>
    <w:link w:val="Encabezado"/>
    <w:rsid w:val="00F419DD"/>
    <w:rPr>
      <w:sz w:val="24"/>
      <w:szCs w:val="24"/>
      <w:lang w:val="es-ES" w:eastAsia="es-ES"/>
    </w:rPr>
  </w:style>
  <w:style w:type="paragraph" w:customStyle="1" w:styleId="Default">
    <w:name w:val="Default"/>
    <w:rsid w:val="00672B50"/>
    <w:pPr>
      <w:autoSpaceDE w:val="0"/>
      <w:autoSpaceDN w:val="0"/>
      <w:adjustRightInd w:val="0"/>
    </w:pPr>
    <w:rPr>
      <w:rFonts w:ascii="Arial" w:hAnsi="Arial" w:cs="Arial"/>
      <w:lang w:val="es-MX" w:eastAsia="es-MX"/>
    </w:rPr>
  </w:style>
  <w:style w:type="paragraph" w:customStyle="1" w:styleId="ndice">
    <w:name w:val="Índice"/>
    <w:basedOn w:val="Normal"/>
    <w:rsid w:val="00672B50"/>
    <w:pPr>
      <w:suppressLineNumbers/>
      <w:suppressAutoHyphens/>
      <w:jc w:val="left"/>
    </w:pPr>
    <w:rPr>
      <w:sz w:val="20"/>
      <w:szCs w:val="20"/>
    </w:rPr>
  </w:style>
  <w:style w:type="character" w:styleId="Textoennegrita">
    <w:name w:val="Strong"/>
    <w:basedOn w:val="Fuentedeprrafopredeter"/>
    <w:uiPriority w:val="22"/>
    <w:qFormat/>
    <w:rsid w:val="00672B50"/>
    <w:rPr>
      <w:b/>
      <w:bCs/>
    </w:rPr>
  </w:style>
  <w:style w:type="paragraph" w:styleId="Sangra2detindependiente">
    <w:name w:val="Body Text Indent 2"/>
    <w:basedOn w:val="Normal"/>
    <w:link w:val="Sangra2detindependienteCar"/>
    <w:rsid w:val="00672B50"/>
    <w:pPr>
      <w:ind w:left="360"/>
    </w:pPr>
  </w:style>
  <w:style w:type="character" w:customStyle="1" w:styleId="Sangra2detindependienteCar">
    <w:name w:val="Sangría 2 de t. independiente Car"/>
    <w:link w:val="Sangra2detindependiente"/>
    <w:rsid w:val="00F419DD"/>
    <w:rPr>
      <w:sz w:val="24"/>
      <w:szCs w:val="24"/>
      <w:lang w:val="es-ES" w:eastAsia="es-ES"/>
    </w:rPr>
  </w:style>
  <w:style w:type="character" w:styleId="Hipervnculovisitado">
    <w:name w:val="FollowedHyperlink"/>
    <w:basedOn w:val="Fuentedeprrafopredeter"/>
    <w:rsid w:val="00672B50"/>
    <w:rPr>
      <w:color w:val="800080"/>
      <w:u w:val="single"/>
    </w:rPr>
  </w:style>
  <w:style w:type="character" w:customStyle="1" w:styleId="Textoennegrita1">
    <w:name w:val="Texto en negrita1"/>
    <w:rsid w:val="005015BB"/>
    <w:rPr>
      <w:b/>
      <w:color w:val="auto"/>
      <w:spacing w:val="0"/>
      <w:sz w:val="24"/>
    </w:rPr>
  </w:style>
  <w:style w:type="character" w:customStyle="1" w:styleId="AnchorA">
    <w:name w:val="Anchor (A)"/>
    <w:rsid w:val="006732B5"/>
    <w:rPr>
      <w:color w:val="0000FF"/>
      <w:spacing w:val="0"/>
      <w:sz w:val="24"/>
      <w:u w:val="single"/>
    </w:rPr>
  </w:style>
  <w:style w:type="paragraph" w:styleId="Textocomentario">
    <w:name w:val="annotation text"/>
    <w:basedOn w:val="Normal"/>
    <w:link w:val="TextocomentarioCar"/>
    <w:rsid w:val="008D6BA4"/>
    <w:rPr>
      <w:sz w:val="20"/>
      <w:szCs w:val="20"/>
    </w:rPr>
  </w:style>
  <w:style w:type="character" w:customStyle="1" w:styleId="TextocomentarioCar">
    <w:name w:val="Texto comentario Car"/>
    <w:basedOn w:val="Fuentedeprrafopredeter"/>
    <w:link w:val="Textocomentario"/>
    <w:rsid w:val="008D6BA4"/>
  </w:style>
  <w:style w:type="character" w:customStyle="1" w:styleId="apple-style-span">
    <w:name w:val="apple-style-span"/>
    <w:basedOn w:val="Fuentedeprrafopredeter"/>
    <w:rsid w:val="00425FF8"/>
  </w:style>
  <w:style w:type="character" w:styleId="Refdecomentario">
    <w:name w:val="annotation reference"/>
    <w:basedOn w:val="Fuentedeprrafopredeter"/>
    <w:rsid w:val="00C172D1"/>
    <w:rPr>
      <w:sz w:val="16"/>
      <w:szCs w:val="16"/>
    </w:rPr>
  </w:style>
  <w:style w:type="character" w:customStyle="1" w:styleId="CarCar2">
    <w:name w:val="Car Car2"/>
    <w:basedOn w:val="Fuentedeprrafopredeter"/>
    <w:rsid w:val="00C172D1"/>
    <w:rPr>
      <w:lang w:val="es-ES" w:eastAsia="es-ES"/>
    </w:rPr>
  </w:style>
  <w:style w:type="paragraph" w:styleId="Textodeglobo">
    <w:name w:val="Balloon Text"/>
    <w:basedOn w:val="Normal"/>
    <w:link w:val="TextodegloboCar"/>
    <w:rsid w:val="00C172D1"/>
    <w:rPr>
      <w:rFonts w:ascii="Tahoma" w:hAnsi="Tahoma"/>
      <w:sz w:val="16"/>
      <w:szCs w:val="16"/>
    </w:rPr>
  </w:style>
  <w:style w:type="character" w:customStyle="1" w:styleId="TextodegloboCar">
    <w:name w:val="Texto de globo Car"/>
    <w:link w:val="Textodeglobo"/>
    <w:rsid w:val="00F419DD"/>
    <w:rPr>
      <w:rFonts w:ascii="Tahoma" w:hAnsi="Tahoma" w:cs="Tahoma"/>
      <w:sz w:val="16"/>
      <w:szCs w:val="16"/>
      <w:lang w:val="es-ES" w:eastAsia="es-ES"/>
    </w:rPr>
  </w:style>
  <w:style w:type="paragraph" w:styleId="Prrafodelista">
    <w:name w:val="List Paragraph"/>
    <w:aliases w:val="Subtítulo 2,Título Tablas y Figuras"/>
    <w:basedOn w:val="Normal"/>
    <w:link w:val="PrrafodelistaCar"/>
    <w:uiPriority w:val="34"/>
    <w:qFormat/>
    <w:rsid w:val="00DD77E6"/>
    <w:pPr>
      <w:ind w:left="720"/>
      <w:contextualSpacing/>
      <w:jc w:val="left"/>
    </w:pPr>
    <w:rPr>
      <w:rFonts w:ascii="Cambria" w:eastAsia="Cambria" w:hAnsi="Cambria"/>
      <w:lang w:val="es-ES_tradnl" w:eastAsia="en-US"/>
    </w:rPr>
  </w:style>
  <w:style w:type="character" w:customStyle="1" w:styleId="AsuntodelcomentarioCar">
    <w:name w:val="Asunto del comentario Car"/>
    <w:basedOn w:val="TextocomentarioCar"/>
    <w:link w:val="Asuntodelcomentario"/>
    <w:rsid w:val="00DA3352"/>
    <w:rPr>
      <w:b/>
      <w:bCs/>
    </w:rPr>
  </w:style>
  <w:style w:type="paragraph" w:styleId="Asuntodelcomentario">
    <w:name w:val="annotation subject"/>
    <w:basedOn w:val="Textocomentario"/>
    <w:next w:val="Textocomentario"/>
    <w:link w:val="AsuntodelcomentarioCar"/>
    <w:rsid w:val="00DA3352"/>
    <w:pPr>
      <w:jc w:val="left"/>
    </w:pPr>
    <w:rPr>
      <w:b/>
      <w:bCs/>
    </w:rPr>
  </w:style>
  <w:style w:type="character" w:customStyle="1" w:styleId="MapadeldocumentoCar">
    <w:name w:val="Mapa del documento Car"/>
    <w:basedOn w:val="Fuentedeprrafopredeter"/>
    <w:link w:val="Mapadeldocumento"/>
    <w:rsid w:val="00DA3352"/>
    <w:rPr>
      <w:rFonts w:ascii="Tahoma" w:hAnsi="Tahoma" w:cs="Tahoma"/>
      <w:sz w:val="16"/>
      <w:szCs w:val="16"/>
    </w:rPr>
  </w:style>
  <w:style w:type="paragraph" w:styleId="Mapadeldocumento">
    <w:name w:val="Document Map"/>
    <w:basedOn w:val="Normal"/>
    <w:link w:val="MapadeldocumentoCar"/>
    <w:rsid w:val="00DA3352"/>
    <w:pPr>
      <w:jc w:val="left"/>
    </w:pPr>
    <w:rPr>
      <w:rFonts w:ascii="Tahoma" w:hAnsi="Tahoma" w:cs="Tahoma"/>
      <w:sz w:val="16"/>
      <w:szCs w:val="16"/>
    </w:rPr>
  </w:style>
  <w:style w:type="paragraph" w:styleId="Textosinformato">
    <w:name w:val="Plain Text"/>
    <w:basedOn w:val="Normal"/>
    <w:link w:val="TextosinformatoCar"/>
    <w:rsid w:val="00F419DD"/>
    <w:pPr>
      <w:jc w:val="left"/>
    </w:pPr>
    <w:rPr>
      <w:rFonts w:ascii="Courier New" w:hAnsi="Courier New"/>
      <w:sz w:val="20"/>
      <w:szCs w:val="20"/>
    </w:rPr>
  </w:style>
  <w:style w:type="character" w:customStyle="1" w:styleId="TextosinformatoCar">
    <w:name w:val="Texto sin formato Car"/>
    <w:basedOn w:val="Fuentedeprrafopredeter"/>
    <w:link w:val="Textosinformato"/>
    <w:rsid w:val="00F419DD"/>
    <w:rPr>
      <w:rFonts w:ascii="Courier New" w:hAnsi="Courier New"/>
      <w:lang w:val="es-ES" w:eastAsia="es-ES"/>
    </w:rPr>
  </w:style>
  <w:style w:type="paragraph" w:customStyle="1" w:styleId="Cuerpo">
    <w:name w:val="Cuerpo"/>
    <w:basedOn w:val="Normal"/>
    <w:rsid w:val="00F419DD"/>
    <w:pPr>
      <w:spacing w:after="240" w:line="280" w:lineRule="exact"/>
    </w:pPr>
    <w:rPr>
      <w:rFonts w:ascii="Palatino" w:hAnsi="Palatino"/>
      <w:sz w:val="20"/>
      <w:szCs w:val="20"/>
      <w:lang w:val="es-ES_tradnl"/>
    </w:rPr>
  </w:style>
  <w:style w:type="paragraph" w:customStyle="1" w:styleId="CM25">
    <w:name w:val="CM25"/>
    <w:basedOn w:val="Normal"/>
    <w:next w:val="Normal"/>
    <w:rsid w:val="00F419DD"/>
    <w:pPr>
      <w:widowControl w:val="0"/>
      <w:autoSpaceDE w:val="0"/>
      <w:autoSpaceDN w:val="0"/>
      <w:adjustRightInd w:val="0"/>
      <w:spacing w:after="293"/>
      <w:jc w:val="left"/>
    </w:pPr>
    <w:rPr>
      <w:rFonts w:ascii="Arial" w:hAnsi="Arial"/>
    </w:rPr>
  </w:style>
  <w:style w:type="paragraph" w:customStyle="1" w:styleId="1ListaVietas">
    <w:name w:val="1ListaViñetas"/>
    <w:rsid w:val="00F419DD"/>
    <w:pPr>
      <w:widowControl w:val="0"/>
      <w:tabs>
        <w:tab w:val="left" w:pos="720"/>
      </w:tabs>
      <w:ind w:left="720" w:hanging="720"/>
      <w:jc w:val="both"/>
    </w:pPr>
    <w:rPr>
      <w:lang w:val="es-ES_tradnl" w:eastAsia="es-ES" w:bidi="he-IL"/>
    </w:rPr>
  </w:style>
  <w:style w:type="paragraph" w:customStyle="1" w:styleId="P2">
    <w:name w:val="P2"/>
    <w:basedOn w:val="Normal"/>
    <w:rsid w:val="00F419DD"/>
    <w:pPr>
      <w:spacing w:line="240" w:lineRule="exact"/>
      <w:ind w:left="811"/>
    </w:pPr>
    <w:rPr>
      <w:rFonts w:ascii="Arial" w:hAnsi="Arial"/>
      <w:sz w:val="22"/>
      <w:szCs w:val="20"/>
    </w:rPr>
  </w:style>
  <w:style w:type="table" w:styleId="Tablaconcuadrcula">
    <w:name w:val="Table Grid"/>
    <w:basedOn w:val="Tablanormal"/>
    <w:uiPriority w:val="59"/>
    <w:rsid w:val="00F419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F419DD"/>
    <w:pPr>
      <w:spacing w:before="100" w:beforeAutospacing="1" w:after="100" w:afterAutospacing="1"/>
      <w:jc w:val="left"/>
    </w:pPr>
    <w:rPr>
      <w:lang w:eastAsia="es-CL"/>
    </w:rPr>
  </w:style>
  <w:style w:type="paragraph" w:styleId="Epgrafe0">
    <w:name w:val="caption"/>
    <w:basedOn w:val="Normal"/>
    <w:next w:val="Normal"/>
    <w:qFormat/>
    <w:rsid w:val="00F419DD"/>
    <w:pPr>
      <w:spacing w:before="120" w:after="120"/>
    </w:pPr>
    <w:rPr>
      <w:rFonts w:ascii="Arial" w:hAnsi="Arial"/>
      <w:b/>
      <w:sz w:val="22"/>
      <w:szCs w:val="22"/>
    </w:rPr>
  </w:style>
  <w:style w:type="paragraph" w:customStyle="1" w:styleId="Prrafodelista1">
    <w:name w:val="Párrafo de lista1"/>
    <w:basedOn w:val="Normal"/>
    <w:rsid w:val="00F419DD"/>
    <w:pPr>
      <w:ind w:left="720"/>
      <w:contextualSpacing/>
    </w:pPr>
    <w:rPr>
      <w:rFonts w:ascii="Arial" w:hAnsi="Arial"/>
      <w:sz w:val="22"/>
      <w:szCs w:val="22"/>
    </w:rPr>
  </w:style>
  <w:style w:type="character" w:styleId="Refdenotaalpie">
    <w:name w:val="footnote reference"/>
    <w:basedOn w:val="Fuentedeprrafopredeter"/>
    <w:rsid w:val="009E6A79"/>
    <w:rPr>
      <w:vertAlign w:val="superscript"/>
    </w:rPr>
  </w:style>
  <w:style w:type="paragraph" w:customStyle="1" w:styleId="Estilo1">
    <w:name w:val="Estilo1"/>
    <w:rsid w:val="0099317D"/>
    <w:pPr>
      <w:ind w:firstLine="567"/>
      <w:jc w:val="both"/>
    </w:pPr>
    <w:rPr>
      <w:rFonts w:ascii="Century Gothic" w:hAnsi="Century Gothic"/>
      <w:lang w:val="es-ES" w:eastAsia="es-ES"/>
    </w:rPr>
  </w:style>
  <w:style w:type="character" w:customStyle="1" w:styleId="apple-converted-space">
    <w:name w:val="apple-converted-space"/>
    <w:basedOn w:val="Fuentedeprrafopredeter"/>
    <w:rsid w:val="003B004C"/>
  </w:style>
  <w:style w:type="paragraph" w:customStyle="1" w:styleId="BodyText">
    <w:name w:val="BodyText"/>
    <w:rsid w:val="003021FF"/>
    <w:rPr>
      <w:rFonts w:ascii="CG Times (W1)" w:hAnsi="CG Times (W1)"/>
      <w:color w:val="000000"/>
      <w:sz w:val="24"/>
      <w:lang w:eastAsia="es-ES"/>
    </w:rPr>
  </w:style>
  <w:style w:type="paragraph" w:customStyle="1" w:styleId="Reference">
    <w:name w:val="Reference"/>
    <w:basedOn w:val="Normal"/>
    <w:rsid w:val="003251D8"/>
    <w:pPr>
      <w:jc w:val="left"/>
    </w:pPr>
    <w:rPr>
      <w:rFonts w:ascii="Arial" w:hAnsi="Arial"/>
      <w:b/>
      <w:sz w:val="22"/>
      <w:szCs w:val="20"/>
      <w:lang w:val="es-ES_tradnl"/>
    </w:rPr>
  </w:style>
  <w:style w:type="paragraph" w:customStyle="1" w:styleId="TextoTabla">
    <w:name w:val="Texto Tabla"/>
    <w:basedOn w:val="Normal"/>
    <w:rsid w:val="007B2666"/>
    <w:pPr>
      <w:jc w:val="center"/>
    </w:pPr>
    <w:rPr>
      <w:rFonts w:ascii="Arial" w:hAnsi="Arial" w:cs="Arial"/>
      <w:sz w:val="20"/>
      <w:szCs w:val="20"/>
    </w:rPr>
  </w:style>
  <w:style w:type="character" w:styleId="nfasis">
    <w:name w:val="Emphasis"/>
    <w:uiPriority w:val="20"/>
    <w:qFormat/>
    <w:rsid w:val="005167F2"/>
    <w:rPr>
      <w:i/>
      <w:iCs/>
    </w:rPr>
  </w:style>
  <w:style w:type="paragraph" w:styleId="TtulodeTDC">
    <w:name w:val="TOC Heading"/>
    <w:basedOn w:val="Ttulo1"/>
    <w:next w:val="Normal"/>
    <w:uiPriority w:val="39"/>
    <w:semiHidden/>
    <w:unhideWhenUsed/>
    <w:qFormat/>
    <w:rsid w:val="00A70C29"/>
    <w:pPr>
      <w:keepLines/>
      <w:tabs>
        <w:tab w:val="clear" w:pos="284"/>
      </w:tabs>
      <w:spacing w:before="480" w:line="276" w:lineRule="auto"/>
      <w:ind w:right="0"/>
      <w:jc w:val="left"/>
      <w:outlineLvl w:val="9"/>
    </w:pPr>
    <w:rPr>
      <w:rFonts w:asciiTheme="majorHAnsi" w:eastAsiaTheme="majorEastAsia" w:hAnsiTheme="majorHAnsi" w:cstheme="majorBidi"/>
      <w:bCs/>
      <w:color w:val="365F91" w:themeColor="accent1" w:themeShade="BF"/>
      <w:sz w:val="28"/>
      <w:szCs w:val="28"/>
      <w:u w:val="none"/>
      <w:lang w:eastAsia="es-CL"/>
    </w:rPr>
  </w:style>
  <w:style w:type="paragraph" w:styleId="Textonotapie">
    <w:name w:val="footnote text"/>
    <w:basedOn w:val="Normal"/>
    <w:link w:val="TextonotapieCar"/>
    <w:rsid w:val="00457E32"/>
    <w:rPr>
      <w:sz w:val="20"/>
      <w:szCs w:val="20"/>
    </w:rPr>
  </w:style>
  <w:style w:type="character" w:customStyle="1" w:styleId="TextonotapieCar">
    <w:name w:val="Texto nota pie Car"/>
    <w:basedOn w:val="Fuentedeprrafopredeter"/>
    <w:link w:val="Textonotapie"/>
    <w:rsid w:val="00457E32"/>
    <w:rPr>
      <w:lang w:val="es-ES" w:eastAsia="es-ES"/>
    </w:rPr>
  </w:style>
  <w:style w:type="paragraph" w:styleId="TDC6">
    <w:name w:val="toc 6"/>
    <w:basedOn w:val="Normal"/>
    <w:next w:val="Normal"/>
    <w:autoRedefine/>
    <w:uiPriority w:val="39"/>
    <w:unhideWhenUsed/>
    <w:rsid w:val="00FD7D04"/>
    <w:pPr>
      <w:spacing w:after="100" w:line="276" w:lineRule="auto"/>
      <w:ind w:left="1100"/>
      <w:jc w:val="left"/>
    </w:pPr>
    <w:rPr>
      <w:rFonts w:asciiTheme="minorHAnsi" w:eastAsiaTheme="minorEastAsia" w:hAnsiTheme="minorHAnsi" w:cstheme="minorBidi"/>
      <w:sz w:val="22"/>
      <w:szCs w:val="22"/>
      <w:lang w:eastAsia="es-CL"/>
    </w:rPr>
  </w:style>
  <w:style w:type="paragraph" w:styleId="TDC7">
    <w:name w:val="toc 7"/>
    <w:basedOn w:val="Normal"/>
    <w:next w:val="Normal"/>
    <w:autoRedefine/>
    <w:uiPriority w:val="39"/>
    <w:unhideWhenUsed/>
    <w:rsid w:val="00FD7D04"/>
    <w:pPr>
      <w:spacing w:after="100" w:line="276" w:lineRule="auto"/>
      <w:ind w:left="1320"/>
      <w:jc w:val="left"/>
    </w:pPr>
    <w:rPr>
      <w:rFonts w:asciiTheme="minorHAnsi" w:eastAsiaTheme="minorEastAsia" w:hAnsiTheme="minorHAnsi" w:cstheme="minorBidi"/>
      <w:sz w:val="22"/>
      <w:szCs w:val="22"/>
      <w:lang w:eastAsia="es-CL"/>
    </w:rPr>
  </w:style>
  <w:style w:type="paragraph" w:styleId="TDC8">
    <w:name w:val="toc 8"/>
    <w:basedOn w:val="Normal"/>
    <w:next w:val="Normal"/>
    <w:autoRedefine/>
    <w:uiPriority w:val="39"/>
    <w:unhideWhenUsed/>
    <w:rsid w:val="00FD7D04"/>
    <w:pPr>
      <w:spacing w:after="100" w:line="276" w:lineRule="auto"/>
      <w:ind w:left="1540"/>
      <w:jc w:val="left"/>
    </w:pPr>
    <w:rPr>
      <w:rFonts w:asciiTheme="minorHAnsi" w:eastAsiaTheme="minorEastAsia" w:hAnsiTheme="minorHAnsi" w:cstheme="minorBidi"/>
      <w:sz w:val="22"/>
      <w:szCs w:val="22"/>
      <w:lang w:eastAsia="es-CL"/>
    </w:rPr>
  </w:style>
  <w:style w:type="paragraph" w:styleId="TDC9">
    <w:name w:val="toc 9"/>
    <w:basedOn w:val="Normal"/>
    <w:next w:val="Normal"/>
    <w:autoRedefine/>
    <w:uiPriority w:val="39"/>
    <w:unhideWhenUsed/>
    <w:rsid w:val="00FD7D04"/>
    <w:pPr>
      <w:spacing w:after="100" w:line="276" w:lineRule="auto"/>
      <w:ind w:left="1760"/>
      <w:jc w:val="left"/>
    </w:pPr>
    <w:rPr>
      <w:rFonts w:asciiTheme="minorHAnsi" w:eastAsiaTheme="minorEastAsia" w:hAnsiTheme="minorHAnsi" w:cstheme="minorBidi"/>
      <w:sz w:val="22"/>
      <w:szCs w:val="22"/>
      <w:lang w:eastAsia="es-CL"/>
    </w:rPr>
  </w:style>
  <w:style w:type="paragraph" w:styleId="Sinespaciado">
    <w:name w:val="No Spacing"/>
    <w:uiPriority w:val="1"/>
    <w:qFormat/>
    <w:rsid w:val="007D3B23"/>
    <w:rPr>
      <w:rFonts w:asciiTheme="minorHAnsi" w:eastAsiaTheme="minorHAnsi" w:hAnsiTheme="minorHAnsi" w:cstheme="minorBidi"/>
      <w:sz w:val="22"/>
      <w:szCs w:val="22"/>
      <w:lang w:val="es-CL"/>
    </w:rPr>
  </w:style>
  <w:style w:type="paragraph" w:customStyle="1" w:styleId="Textoindependiente21">
    <w:name w:val="Texto independiente 21"/>
    <w:basedOn w:val="Normal"/>
    <w:rsid w:val="00631557"/>
    <w:pPr>
      <w:suppressAutoHyphens/>
      <w:jc w:val="left"/>
    </w:pPr>
    <w:rPr>
      <w:b/>
      <w:bCs/>
      <w:lang w:val="es-ES" w:eastAsia="ar-SA"/>
    </w:rPr>
  </w:style>
  <w:style w:type="paragraph" w:customStyle="1" w:styleId="000">
    <w:name w:val="000"/>
    <w:basedOn w:val="Normal"/>
    <w:link w:val="000Car"/>
    <w:qFormat/>
    <w:rsid w:val="000D7DFA"/>
    <w:pPr>
      <w:widowControl w:val="0"/>
      <w:tabs>
        <w:tab w:val="left" w:pos="0"/>
      </w:tabs>
      <w:autoSpaceDE w:val="0"/>
      <w:autoSpaceDN w:val="0"/>
      <w:adjustRightInd w:val="0"/>
      <w:ind w:right="41"/>
    </w:pPr>
    <w:rPr>
      <w:rFonts w:ascii="Calibri" w:eastAsia="Meiryo" w:hAnsi="Calibri" w:cs="Calibri"/>
      <w:sz w:val="22"/>
      <w:szCs w:val="22"/>
      <w:lang w:val="es-ES"/>
    </w:rPr>
  </w:style>
  <w:style w:type="character" w:customStyle="1" w:styleId="000Car">
    <w:name w:val="000 Car"/>
    <w:link w:val="000"/>
    <w:rsid w:val="000D7DFA"/>
    <w:rPr>
      <w:rFonts w:ascii="Calibri" w:eastAsia="Meiryo" w:hAnsi="Calibri" w:cs="Calibri"/>
      <w:sz w:val="22"/>
      <w:szCs w:val="22"/>
      <w:lang w:val="es-ES" w:eastAsia="es-ES"/>
    </w:rPr>
  </w:style>
  <w:style w:type="paragraph" w:customStyle="1" w:styleId="TITULO1">
    <w:name w:val="TITULO 1."/>
    <w:basedOn w:val="Normal"/>
    <w:link w:val="TITULO1Car"/>
    <w:qFormat/>
    <w:rsid w:val="005A2ED8"/>
    <w:pPr>
      <w:ind w:left="501" w:right="-1015" w:hanging="360"/>
      <w:jc w:val="left"/>
      <w:outlineLvl w:val="0"/>
    </w:pPr>
    <w:rPr>
      <w:rFonts w:ascii="Arial Narrow" w:hAnsi="Arial Narrow"/>
      <w:b/>
      <w:u w:val="single"/>
      <w:lang w:val="es-ES"/>
    </w:rPr>
  </w:style>
  <w:style w:type="character" w:customStyle="1" w:styleId="TITULO1Car">
    <w:name w:val="TITULO 1. Car"/>
    <w:link w:val="TITULO1"/>
    <w:rsid w:val="005A2ED8"/>
    <w:rPr>
      <w:rFonts w:ascii="Arial Narrow" w:hAnsi="Arial Narrow"/>
      <w:b/>
      <w:sz w:val="24"/>
      <w:szCs w:val="24"/>
      <w:u w:val="single"/>
      <w:lang w:val="es-ES" w:eastAsia="es-ES"/>
    </w:rPr>
  </w:style>
  <w:style w:type="paragraph" w:styleId="Revisin">
    <w:name w:val="Revision"/>
    <w:hidden/>
    <w:uiPriority w:val="99"/>
    <w:semiHidden/>
    <w:rsid w:val="00233795"/>
    <w:rPr>
      <w:rFonts w:ascii="Arial" w:hAnsi="Arial"/>
      <w:sz w:val="24"/>
      <w:lang w:val="es-ES" w:eastAsia="es-ES"/>
    </w:rPr>
  </w:style>
  <w:style w:type="numbering" w:customStyle="1" w:styleId="Personalizado">
    <w:name w:val="Personalizado"/>
    <w:uiPriority w:val="99"/>
    <w:rsid w:val="00233795"/>
    <w:pPr>
      <w:numPr>
        <w:numId w:val="4"/>
      </w:numPr>
    </w:pPr>
  </w:style>
  <w:style w:type="character" w:customStyle="1" w:styleId="PrrafodelistaCar">
    <w:name w:val="Párrafo de lista Car"/>
    <w:aliases w:val="Subtítulo 2 Car,Título Tablas y Figuras Car"/>
    <w:link w:val="Prrafodelista"/>
    <w:rsid w:val="00233795"/>
    <w:rPr>
      <w:rFonts w:ascii="Cambria" w:eastAsia="Cambria" w:hAnsi="Cambria"/>
      <w:sz w:val="24"/>
      <w:szCs w:val="24"/>
      <w:lang w:val="es-ES_tradnl"/>
    </w:rPr>
  </w:style>
  <w:style w:type="paragraph" w:styleId="Ttulo">
    <w:name w:val="Title"/>
    <w:basedOn w:val="Normal"/>
    <w:next w:val="Normal"/>
    <w:link w:val="TtuloCar"/>
    <w:qFormat/>
    <w:rsid w:val="0069707A"/>
    <w:pPr>
      <w:spacing w:before="240" w:after="60"/>
      <w:jc w:val="center"/>
      <w:outlineLvl w:val="0"/>
    </w:pPr>
    <w:rPr>
      <w:rFonts w:ascii="Cambria" w:hAnsi="Cambria"/>
      <w:b/>
      <w:bCs/>
      <w:kern w:val="28"/>
      <w:sz w:val="32"/>
      <w:szCs w:val="32"/>
      <w:lang w:val="es-ES" w:eastAsia="es-CL"/>
    </w:rPr>
  </w:style>
  <w:style w:type="character" w:customStyle="1" w:styleId="TtuloCar">
    <w:name w:val="Título Car"/>
    <w:basedOn w:val="Fuentedeprrafopredeter"/>
    <w:link w:val="Ttulo"/>
    <w:rsid w:val="0069707A"/>
    <w:rPr>
      <w:rFonts w:ascii="Cambria" w:hAnsi="Cambria"/>
      <w:b/>
      <w:bCs/>
      <w:kern w:val="28"/>
      <w:sz w:val="32"/>
      <w:szCs w:val="32"/>
      <w:lang w:val="es-ES" w:eastAsia="es-CL"/>
    </w:rPr>
  </w:style>
  <w:style w:type="paragraph" w:customStyle="1" w:styleId="Prrafodelista2">
    <w:name w:val="Párrafo de lista2"/>
    <w:basedOn w:val="Normal"/>
    <w:rsid w:val="00851F6A"/>
    <w:pPr>
      <w:ind w:left="720"/>
      <w:contextualSpacing/>
    </w:pPr>
    <w:rPr>
      <w:rFonts w:ascii="Arial" w:hAnsi="Arial"/>
      <w:sz w:val="22"/>
      <w:szCs w:val="22"/>
    </w:rPr>
  </w:style>
  <w:style w:type="paragraph" w:customStyle="1" w:styleId="a">
    <w:basedOn w:val="Normal"/>
    <w:next w:val="Normal"/>
    <w:qFormat/>
    <w:rsid w:val="00851F6A"/>
    <w:pPr>
      <w:spacing w:before="120" w:after="120"/>
    </w:pPr>
    <w:rPr>
      <w:rFonts w:ascii="Arial" w:hAnsi="Arial"/>
      <w:b/>
      <w:sz w:val="22"/>
      <w:szCs w:val="22"/>
    </w:rPr>
  </w:style>
  <w:style w:type="paragraph" w:customStyle="1" w:styleId="PiedeFoto">
    <w:name w:val="Pie de Foto"/>
    <w:basedOn w:val="Textoindependiente"/>
    <w:rsid w:val="00851F6A"/>
    <w:pPr>
      <w:tabs>
        <w:tab w:val="clear" w:pos="720"/>
        <w:tab w:val="clear" w:pos="1065"/>
        <w:tab w:val="clear" w:pos="1440"/>
        <w:tab w:val="clear" w:pos="1776"/>
        <w:tab w:val="clear" w:pos="2131"/>
        <w:tab w:val="clear" w:pos="2486"/>
        <w:tab w:val="clear" w:pos="2841"/>
        <w:tab w:val="clear" w:pos="3600"/>
        <w:tab w:val="clear" w:pos="4320"/>
        <w:tab w:val="clear" w:pos="5040"/>
        <w:tab w:val="clear" w:pos="5760"/>
        <w:tab w:val="clear" w:pos="6480"/>
        <w:tab w:val="clear" w:pos="7200"/>
        <w:tab w:val="clear" w:pos="7920"/>
        <w:tab w:val="clear" w:pos="8640"/>
        <w:tab w:val="clear" w:pos="9360"/>
        <w:tab w:val="clear" w:pos="10080"/>
      </w:tabs>
      <w:jc w:val="center"/>
    </w:pPr>
    <w:rPr>
      <w:rFonts w:ascii="Arial" w:hAnsi="Arial"/>
      <w:i/>
      <w:lang w:val="es-ES"/>
    </w:rPr>
  </w:style>
  <w:style w:type="character" w:customStyle="1" w:styleId="CAractesticas">
    <w:name w:val="CAracteísticas"/>
    <w:rsid w:val="00851F6A"/>
    <w:rPr>
      <w:b/>
      <w:bCs/>
      <w:sz w:val="24"/>
    </w:rPr>
  </w:style>
  <w:style w:type="paragraph" w:customStyle="1" w:styleId="notaalpie">
    <w:name w:val="nota al pie"/>
    <w:basedOn w:val="Textonotapie"/>
    <w:link w:val="notaalpieCar"/>
    <w:qFormat/>
    <w:rsid w:val="00851F6A"/>
    <w:pPr>
      <w:spacing w:line="360" w:lineRule="auto"/>
    </w:pPr>
    <w:rPr>
      <w:rFonts w:ascii="Arial" w:hAnsi="Arial"/>
      <w:sz w:val="16"/>
      <w:lang w:eastAsia="en-US" w:bidi="en-US"/>
    </w:rPr>
  </w:style>
  <w:style w:type="character" w:customStyle="1" w:styleId="notaalpieCar">
    <w:name w:val="nota al pie Car"/>
    <w:link w:val="notaalpie"/>
    <w:rsid w:val="00851F6A"/>
    <w:rPr>
      <w:rFonts w:ascii="Arial" w:hAnsi="Arial"/>
      <w:sz w:val="16"/>
      <w:lang w:val="es-CL" w:bidi="en-US"/>
    </w:rPr>
  </w:style>
  <w:style w:type="paragraph" w:customStyle="1" w:styleId="DOCUMENTO">
    <w:name w:val="DOCUMENTO"/>
    <w:basedOn w:val="Normal"/>
    <w:rsid w:val="00851F6A"/>
    <w:pPr>
      <w:jc w:val="center"/>
    </w:pPr>
    <w:rPr>
      <w:rFonts w:ascii="Arial Negrita" w:hAnsi="Arial Negrita"/>
      <w:b/>
      <w:caps/>
    </w:rPr>
  </w:style>
  <w:style w:type="character" w:customStyle="1" w:styleId="textos">
    <w:name w:val="textos"/>
    <w:rsid w:val="00851F6A"/>
  </w:style>
  <w:style w:type="paragraph" w:customStyle="1" w:styleId="CCDD">
    <w:name w:val="CCDD"/>
    <w:basedOn w:val="Normal"/>
    <w:link w:val="CCDDCar"/>
    <w:qFormat/>
    <w:rsid w:val="00851F6A"/>
    <w:pPr>
      <w:keepNext/>
      <w:numPr>
        <w:numId w:val="5"/>
      </w:numPr>
      <w:outlineLvl w:val="0"/>
    </w:pPr>
    <w:rPr>
      <w:rFonts w:ascii="Arial Narrow" w:hAnsi="Arial Narrow"/>
      <w:b/>
      <w:bCs/>
      <w:kern w:val="32"/>
      <w:sz w:val="22"/>
      <w:szCs w:val="32"/>
      <w:lang w:val="es-ES"/>
    </w:rPr>
  </w:style>
  <w:style w:type="character" w:customStyle="1" w:styleId="CCDDCar">
    <w:name w:val="CCDD Car"/>
    <w:link w:val="CCDD"/>
    <w:rsid w:val="00851F6A"/>
    <w:rPr>
      <w:rFonts w:ascii="Arial Narrow" w:hAnsi="Arial Narrow"/>
      <w:b/>
      <w:bCs/>
      <w:kern w:val="32"/>
      <w:sz w:val="22"/>
      <w:szCs w:val="32"/>
      <w:lang w:val="es-ES" w:eastAsia="es-ES"/>
    </w:rPr>
  </w:style>
  <w:style w:type="character" w:customStyle="1" w:styleId="Ninguno">
    <w:name w:val="Ninguno"/>
    <w:rsid w:val="00851F6A"/>
  </w:style>
  <w:style w:type="character" w:customStyle="1" w:styleId="a0">
    <w:name w:val="a"/>
    <w:rsid w:val="00851F6A"/>
  </w:style>
  <w:style w:type="paragraph" w:styleId="Listaconvietas2">
    <w:name w:val="List Bullet 2"/>
    <w:basedOn w:val="Normal"/>
    <w:autoRedefine/>
    <w:semiHidden/>
    <w:rsid w:val="001437ED"/>
    <w:pPr>
      <w:widowControl w:val="0"/>
      <w:tabs>
        <w:tab w:val="left" w:pos="284"/>
        <w:tab w:val="left" w:pos="426"/>
        <w:tab w:val="left" w:pos="567"/>
        <w:tab w:val="left" w:pos="709"/>
        <w:tab w:val="left" w:pos="1713"/>
      </w:tabs>
      <w:ind w:left="426"/>
    </w:pPr>
    <w:rPr>
      <w:rFonts w:ascii="Century Gothic" w:hAnsi="Century Gothic"/>
      <w:szCs w:val="20"/>
      <w:lang w:val="es-ES_tradnl"/>
    </w:rPr>
  </w:style>
  <w:style w:type="paragraph" w:customStyle="1" w:styleId="arqParrafo">
    <w:name w:val="arq. Parrafo"/>
    <w:basedOn w:val="Normal"/>
    <w:link w:val="arqParrafoCar"/>
    <w:autoRedefine/>
    <w:qFormat/>
    <w:rsid w:val="001514F6"/>
    <w:rPr>
      <w:rFonts w:ascii="Arial" w:hAnsi="Arial" w:cs="Arial"/>
      <w:sz w:val="20"/>
      <w:szCs w:val="20"/>
    </w:rPr>
  </w:style>
  <w:style w:type="paragraph" w:customStyle="1" w:styleId="arqTITULO1">
    <w:name w:val="arq. TITULO 1"/>
    <w:basedOn w:val="Normal"/>
    <w:autoRedefine/>
    <w:qFormat/>
    <w:rsid w:val="001514F6"/>
    <w:pPr>
      <w:numPr>
        <w:numId w:val="26"/>
      </w:numPr>
      <w:spacing w:before="100" w:beforeAutospacing="1" w:line="360" w:lineRule="auto"/>
    </w:pPr>
    <w:rPr>
      <w:rFonts w:ascii="Arial" w:hAnsi="Arial" w:cs="Arial"/>
      <w:b/>
      <w:sz w:val="20"/>
      <w:szCs w:val="20"/>
    </w:rPr>
  </w:style>
  <w:style w:type="character" w:customStyle="1" w:styleId="arqParrafoCar">
    <w:name w:val="arq. Parrafo Car"/>
    <w:link w:val="arqParrafo"/>
    <w:rsid w:val="001514F6"/>
    <w:rPr>
      <w:rFonts w:ascii="Arial" w:hAnsi="Arial" w:cs="Arial"/>
      <w:lang w:val="es-CL" w:eastAsia="es-ES"/>
    </w:rPr>
  </w:style>
  <w:style w:type="paragraph" w:customStyle="1" w:styleId="arqTITULO2">
    <w:name w:val="arq. TITULO 2"/>
    <w:basedOn w:val="Normal"/>
    <w:autoRedefine/>
    <w:qFormat/>
    <w:rsid w:val="001514F6"/>
    <w:pPr>
      <w:numPr>
        <w:ilvl w:val="1"/>
        <w:numId w:val="26"/>
      </w:numPr>
      <w:spacing w:before="100" w:beforeAutospacing="1" w:line="360" w:lineRule="auto"/>
    </w:pPr>
    <w:rPr>
      <w:rFonts w:ascii="Arial" w:hAnsi="Arial" w:cs="Arial"/>
      <w:b/>
      <w:sz w:val="20"/>
      <w:szCs w:val="20"/>
      <w:lang w:val="es-ES"/>
    </w:rPr>
  </w:style>
  <w:style w:type="paragraph" w:customStyle="1" w:styleId="arqTITULO3">
    <w:name w:val="arq. TITULO 3"/>
    <w:basedOn w:val="Normal"/>
    <w:link w:val="arqTITULO3Car"/>
    <w:autoRedefine/>
    <w:qFormat/>
    <w:rsid w:val="001514F6"/>
    <w:pPr>
      <w:numPr>
        <w:ilvl w:val="2"/>
        <w:numId w:val="26"/>
      </w:numPr>
      <w:spacing w:before="60"/>
    </w:pPr>
    <w:rPr>
      <w:rFonts w:ascii="Arial" w:hAnsi="Arial" w:cs="Arial"/>
      <w:sz w:val="20"/>
      <w:szCs w:val="20"/>
    </w:rPr>
  </w:style>
  <w:style w:type="numbering" w:customStyle="1" w:styleId="ARQESTILO">
    <w:name w:val="ARQ. ESTILO"/>
    <w:uiPriority w:val="99"/>
    <w:rsid w:val="001514F6"/>
    <w:pPr>
      <w:numPr>
        <w:numId w:val="25"/>
      </w:numPr>
    </w:pPr>
  </w:style>
  <w:style w:type="character" w:customStyle="1" w:styleId="arqTITULO3Car">
    <w:name w:val="arq. TITULO 3 Car"/>
    <w:link w:val="arqTITULO3"/>
    <w:rsid w:val="001514F6"/>
    <w:rPr>
      <w:rFonts w:ascii="Arial" w:hAnsi="Arial" w:cs="Arial"/>
      <w:lang w:val="es-CL" w:eastAsia="es-ES"/>
    </w:rPr>
  </w:style>
  <w:style w:type="paragraph" w:customStyle="1" w:styleId="arqTITULO4">
    <w:name w:val="arq. TITULO 4"/>
    <w:basedOn w:val="arqParrafo"/>
    <w:autoRedefine/>
    <w:qFormat/>
    <w:rsid w:val="001514F6"/>
    <w:pPr>
      <w:numPr>
        <w:ilvl w:val="3"/>
        <w:numId w:val="26"/>
      </w:numPr>
      <w:tabs>
        <w:tab w:val="num" w:pos="360"/>
        <w:tab w:val="num" w:pos="2880"/>
      </w:tabs>
      <w:ind w:left="0" w:firstLine="0"/>
    </w:pPr>
    <w:rPr>
      <w:lang w:val="es-ES"/>
    </w:rPr>
  </w:style>
  <w:style w:type="paragraph" w:customStyle="1" w:styleId="arqTITULO5">
    <w:name w:val="arq. TITULO 5"/>
    <w:basedOn w:val="arqParrafo"/>
    <w:qFormat/>
    <w:rsid w:val="001514F6"/>
    <w:pPr>
      <w:numPr>
        <w:ilvl w:val="4"/>
        <w:numId w:val="26"/>
      </w:numPr>
      <w:tabs>
        <w:tab w:val="num" w:pos="360"/>
        <w:tab w:val="num" w:pos="3600"/>
      </w:tabs>
      <w:ind w:left="0" w:firstLine="0"/>
    </w:pPr>
    <w:rPr>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Body Text"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lock Text" w:uiPriority="99"/>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4199"/>
    <w:pPr>
      <w:jc w:val="both"/>
    </w:pPr>
    <w:rPr>
      <w:sz w:val="24"/>
      <w:szCs w:val="24"/>
      <w:lang w:val="es-CL" w:eastAsia="es-ES"/>
    </w:rPr>
  </w:style>
  <w:style w:type="paragraph" w:styleId="Ttulo1">
    <w:name w:val="heading 1"/>
    <w:basedOn w:val="Normal"/>
    <w:next w:val="Normal"/>
    <w:link w:val="Ttulo1Car"/>
    <w:uiPriority w:val="9"/>
    <w:qFormat/>
    <w:rsid w:val="00672B50"/>
    <w:pPr>
      <w:keepNext/>
      <w:tabs>
        <w:tab w:val="center" w:pos="284"/>
      </w:tabs>
      <w:ind w:right="-23"/>
      <w:outlineLvl w:val="0"/>
    </w:pPr>
    <w:rPr>
      <w:b/>
      <w:szCs w:val="20"/>
      <w:u w:val="single"/>
    </w:rPr>
  </w:style>
  <w:style w:type="paragraph" w:styleId="Ttulo2">
    <w:name w:val="heading 2"/>
    <w:aliases w:val="Título 2 Car Car,h2"/>
    <w:basedOn w:val="Normal"/>
    <w:next w:val="Normal"/>
    <w:link w:val="Ttulo2Car"/>
    <w:uiPriority w:val="9"/>
    <w:qFormat/>
    <w:rsid w:val="00672B50"/>
    <w:pPr>
      <w:keepNext/>
      <w:tabs>
        <w:tab w:val="left" w:pos="-720"/>
        <w:tab w:val="left" w:pos="284"/>
      </w:tabs>
      <w:spacing w:before="480" w:after="360"/>
      <w:ind w:left="113"/>
      <w:outlineLvl w:val="1"/>
    </w:pPr>
    <w:rPr>
      <w:b/>
      <w:szCs w:val="20"/>
    </w:rPr>
  </w:style>
  <w:style w:type="paragraph" w:styleId="Ttulo3">
    <w:name w:val="heading 3"/>
    <w:basedOn w:val="Normal"/>
    <w:next w:val="Normal"/>
    <w:link w:val="Ttulo3Car"/>
    <w:uiPriority w:val="9"/>
    <w:qFormat/>
    <w:rsid w:val="00672B50"/>
    <w:pPr>
      <w:keepNext/>
      <w:tabs>
        <w:tab w:val="left" w:pos="-720"/>
      </w:tabs>
      <w:spacing w:before="480" w:after="360"/>
      <w:ind w:left="261" w:right="-23"/>
      <w:outlineLvl w:val="2"/>
    </w:pPr>
    <w:rPr>
      <w:b/>
      <w:szCs w:val="20"/>
    </w:rPr>
  </w:style>
  <w:style w:type="paragraph" w:styleId="Ttulo4">
    <w:name w:val="heading 4"/>
    <w:basedOn w:val="Normal"/>
    <w:next w:val="Normal"/>
    <w:link w:val="Ttulo4Car"/>
    <w:uiPriority w:val="9"/>
    <w:qFormat/>
    <w:rsid w:val="00672B50"/>
    <w:pPr>
      <w:keepNext/>
      <w:tabs>
        <w:tab w:val="left" w:pos="-720"/>
      </w:tabs>
      <w:ind w:left="312" w:right="-23"/>
      <w:outlineLvl w:val="3"/>
    </w:pPr>
    <w:rPr>
      <w:szCs w:val="20"/>
      <w:u w:val="single"/>
    </w:rPr>
  </w:style>
  <w:style w:type="paragraph" w:styleId="Ttulo5">
    <w:name w:val="heading 5"/>
    <w:basedOn w:val="Normal"/>
    <w:next w:val="Normal"/>
    <w:link w:val="Ttulo5Car"/>
    <w:uiPriority w:val="9"/>
    <w:qFormat/>
    <w:rsid w:val="00672B50"/>
    <w:pPr>
      <w:keepNext/>
      <w:tabs>
        <w:tab w:val="left" w:pos="-720"/>
      </w:tabs>
      <w:ind w:left="397" w:right="-23"/>
      <w:outlineLvl w:val="4"/>
    </w:pPr>
    <w:rPr>
      <w:szCs w:val="20"/>
      <w:u w:val="single"/>
    </w:rPr>
  </w:style>
  <w:style w:type="paragraph" w:styleId="Ttulo6">
    <w:name w:val="heading 6"/>
    <w:basedOn w:val="Normal"/>
    <w:next w:val="Normal"/>
    <w:link w:val="Ttulo6Car"/>
    <w:uiPriority w:val="9"/>
    <w:qFormat/>
    <w:rsid w:val="00672B50"/>
    <w:pPr>
      <w:keepNext/>
      <w:tabs>
        <w:tab w:val="center" w:pos="4680"/>
      </w:tabs>
      <w:ind w:firstLine="1843"/>
      <w:outlineLvl w:val="5"/>
    </w:pPr>
    <w:rPr>
      <w:szCs w:val="20"/>
      <w:u w:val="single"/>
    </w:rPr>
  </w:style>
  <w:style w:type="paragraph" w:styleId="Ttulo7">
    <w:name w:val="heading 7"/>
    <w:basedOn w:val="Normal"/>
    <w:next w:val="Normal"/>
    <w:link w:val="Ttulo7Car"/>
    <w:uiPriority w:val="9"/>
    <w:qFormat/>
    <w:rsid w:val="00672B50"/>
    <w:pPr>
      <w:keepNext/>
      <w:outlineLvl w:val="6"/>
    </w:pPr>
    <w:rPr>
      <w:u w:val="single"/>
    </w:rPr>
  </w:style>
  <w:style w:type="paragraph" w:styleId="Ttulo8">
    <w:name w:val="heading 8"/>
    <w:basedOn w:val="Normal"/>
    <w:next w:val="Normal"/>
    <w:link w:val="Ttulo8Car"/>
    <w:uiPriority w:val="9"/>
    <w:qFormat/>
    <w:rsid w:val="00672B50"/>
    <w:pPr>
      <w:keepNext/>
      <w:tabs>
        <w:tab w:val="left" w:pos="-720"/>
      </w:tabs>
      <w:ind w:left="851"/>
      <w:jc w:val="center"/>
      <w:outlineLvl w:val="7"/>
    </w:pPr>
    <w:rPr>
      <w:b/>
      <w:szCs w:val="20"/>
    </w:rPr>
  </w:style>
  <w:style w:type="paragraph" w:styleId="Ttulo9">
    <w:name w:val="heading 9"/>
    <w:basedOn w:val="Normal"/>
    <w:next w:val="Normal"/>
    <w:link w:val="Ttulo9Car"/>
    <w:uiPriority w:val="9"/>
    <w:qFormat/>
    <w:rsid w:val="00672B50"/>
    <w:pPr>
      <w:keepNext/>
      <w:tabs>
        <w:tab w:val="center" w:pos="4680"/>
      </w:tabs>
      <w:jc w:val="center"/>
      <w:outlineLvl w:val="8"/>
    </w:pPr>
    <w:rPr>
      <w:b/>
      <w:szCs w:val="20"/>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F419DD"/>
    <w:rPr>
      <w:b/>
      <w:sz w:val="24"/>
      <w:u w:val="single"/>
      <w:lang w:val="es-CL" w:eastAsia="es-ES"/>
    </w:rPr>
  </w:style>
  <w:style w:type="character" w:customStyle="1" w:styleId="Ttulo2Car">
    <w:name w:val="Título 2 Car"/>
    <w:aliases w:val="Título 2 Car Car Car,h2 Car"/>
    <w:link w:val="Ttulo2"/>
    <w:rsid w:val="00F419DD"/>
    <w:rPr>
      <w:b/>
      <w:sz w:val="24"/>
      <w:lang w:val="es-CL" w:eastAsia="es-ES"/>
    </w:rPr>
  </w:style>
  <w:style w:type="character" w:customStyle="1" w:styleId="Ttulo3Car">
    <w:name w:val="Título 3 Car"/>
    <w:link w:val="Ttulo3"/>
    <w:uiPriority w:val="9"/>
    <w:rsid w:val="00F419DD"/>
    <w:rPr>
      <w:b/>
      <w:sz w:val="24"/>
      <w:lang w:val="es-CL" w:eastAsia="es-ES"/>
    </w:rPr>
  </w:style>
  <w:style w:type="character" w:customStyle="1" w:styleId="Ttulo4Car">
    <w:name w:val="Título 4 Car"/>
    <w:link w:val="Ttulo4"/>
    <w:rsid w:val="00F419DD"/>
    <w:rPr>
      <w:sz w:val="24"/>
      <w:u w:val="single"/>
      <w:lang w:val="es-CL" w:eastAsia="es-ES"/>
    </w:rPr>
  </w:style>
  <w:style w:type="character" w:customStyle="1" w:styleId="Ttulo5Car">
    <w:name w:val="Título 5 Car"/>
    <w:link w:val="Ttulo5"/>
    <w:uiPriority w:val="9"/>
    <w:rsid w:val="00F419DD"/>
    <w:rPr>
      <w:sz w:val="24"/>
      <w:u w:val="single"/>
      <w:lang w:val="es-CL" w:eastAsia="es-ES"/>
    </w:rPr>
  </w:style>
  <w:style w:type="character" w:customStyle="1" w:styleId="Ttulo6Car">
    <w:name w:val="Título 6 Car"/>
    <w:link w:val="Ttulo6"/>
    <w:rsid w:val="00F419DD"/>
    <w:rPr>
      <w:sz w:val="24"/>
      <w:u w:val="single"/>
      <w:lang w:val="es-CL" w:eastAsia="es-ES"/>
    </w:rPr>
  </w:style>
  <w:style w:type="character" w:customStyle="1" w:styleId="Ttulo7Car">
    <w:name w:val="Título 7 Car"/>
    <w:link w:val="Ttulo7"/>
    <w:rsid w:val="00F419DD"/>
    <w:rPr>
      <w:sz w:val="24"/>
      <w:szCs w:val="24"/>
      <w:u w:val="single"/>
      <w:lang w:val="es-ES" w:eastAsia="es-ES"/>
    </w:rPr>
  </w:style>
  <w:style w:type="character" w:customStyle="1" w:styleId="Ttulo8Car">
    <w:name w:val="Título 8 Car"/>
    <w:link w:val="Ttulo8"/>
    <w:rsid w:val="00F419DD"/>
    <w:rPr>
      <w:b/>
      <w:sz w:val="24"/>
      <w:lang w:val="es-CL" w:eastAsia="es-ES"/>
    </w:rPr>
  </w:style>
  <w:style w:type="character" w:customStyle="1" w:styleId="Ttulo9Car">
    <w:name w:val="Título 9 Car"/>
    <w:link w:val="Ttulo9"/>
    <w:rsid w:val="00F419DD"/>
    <w:rPr>
      <w:b/>
      <w:sz w:val="24"/>
      <w:u w:val="single"/>
      <w:lang w:val="es-CL" w:eastAsia="es-ES"/>
    </w:rPr>
  </w:style>
  <w:style w:type="paragraph" w:customStyle="1" w:styleId="epgrafe">
    <w:name w:val="epígrafe"/>
    <w:basedOn w:val="Normal"/>
    <w:rsid w:val="00672B50"/>
    <w:rPr>
      <w:szCs w:val="20"/>
    </w:rPr>
  </w:style>
  <w:style w:type="paragraph" w:customStyle="1" w:styleId="ndice1">
    <w:name w:val="índice 1"/>
    <w:basedOn w:val="Normal"/>
    <w:rsid w:val="00672B50"/>
    <w:pPr>
      <w:tabs>
        <w:tab w:val="left" w:pos="1440"/>
        <w:tab w:val="right" w:leader="dot" w:pos="9360"/>
      </w:tabs>
      <w:ind w:left="1440" w:right="720" w:hanging="1440"/>
    </w:pPr>
    <w:rPr>
      <w:szCs w:val="20"/>
      <w:lang w:val="en-US"/>
    </w:rPr>
  </w:style>
  <w:style w:type="character" w:styleId="Hipervnculo">
    <w:name w:val="Hyperlink"/>
    <w:basedOn w:val="Fuentedeprrafopredeter"/>
    <w:uiPriority w:val="99"/>
    <w:rsid w:val="00672B50"/>
    <w:rPr>
      <w:color w:val="0000FF"/>
      <w:u w:val="single"/>
    </w:rPr>
  </w:style>
  <w:style w:type="paragraph" w:styleId="TDC1">
    <w:name w:val="toc 1"/>
    <w:basedOn w:val="Normal"/>
    <w:next w:val="Normal"/>
    <w:autoRedefine/>
    <w:uiPriority w:val="39"/>
    <w:rsid w:val="00A70C29"/>
    <w:pPr>
      <w:tabs>
        <w:tab w:val="left" w:pos="480"/>
        <w:tab w:val="right" w:leader="dot" w:pos="9352"/>
      </w:tabs>
      <w:spacing w:before="360"/>
    </w:pPr>
    <w:rPr>
      <w:rFonts w:ascii="Arial" w:hAnsi="Arial" w:cs="Arial"/>
      <w:b/>
      <w:bCs/>
      <w:caps/>
      <w:noProof/>
      <w:sz w:val="28"/>
      <w:szCs w:val="28"/>
    </w:rPr>
  </w:style>
  <w:style w:type="paragraph" w:styleId="TDC2">
    <w:name w:val="toc 2"/>
    <w:basedOn w:val="Normal"/>
    <w:next w:val="Normal"/>
    <w:autoRedefine/>
    <w:uiPriority w:val="39"/>
    <w:rsid w:val="007E627B"/>
    <w:pPr>
      <w:tabs>
        <w:tab w:val="right" w:leader="dot" w:pos="9352"/>
      </w:tabs>
      <w:spacing w:before="240"/>
    </w:pPr>
    <w:rPr>
      <w:rFonts w:ascii="Century Gothic" w:hAnsi="Century Gothic" w:cs="Arial"/>
      <w:bCs/>
      <w:noProof/>
    </w:rPr>
  </w:style>
  <w:style w:type="paragraph" w:styleId="TDC3">
    <w:name w:val="toc 3"/>
    <w:basedOn w:val="Normal"/>
    <w:next w:val="Normal"/>
    <w:autoRedefine/>
    <w:uiPriority w:val="39"/>
    <w:rsid w:val="007E627B"/>
    <w:pPr>
      <w:tabs>
        <w:tab w:val="right" w:leader="dot" w:pos="9350"/>
      </w:tabs>
    </w:pPr>
    <w:rPr>
      <w:rFonts w:ascii="Century Gothic" w:hAnsi="Century Gothic" w:cs="Arial"/>
      <w:noProof/>
    </w:rPr>
  </w:style>
  <w:style w:type="paragraph" w:styleId="TDC4">
    <w:name w:val="toc 4"/>
    <w:basedOn w:val="Normal"/>
    <w:next w:val="Normal"/>
    <w:autoRedefine/>
    <w:uiPriority w:val="39"/>
    <w:rsid w:val="00672B50"/>
    <w:pPr>
      <w:tabs>
        <w:tab w:val="right" w:leader="dot" w:pos="9350"/>
      </w:tabs>
      <w:ind w:left="480"/>
      <w:jc w:val="left"/>
    </w:pPr>
    <w:rPr>
      <w:noProof/>
    </w:rPr>
  </w:style>
  <w:style w:type="paragraph" w:styleId="TDC5">
    <w:name w:val="toc 5"/>
    <w:basedOn w:val="Normal"/>
    <w:next w:val="Normal"/>
    <w:autoRedefine/>
    <w:uiPriority w:val="39"/>
    <w:rsid w:val="00672B50"/>
    <w:pPr>
      <w:tabs>
        <w:tab w:val="right" w:leader="dot" w:pos="9350"/>
      </w:tabs>
      <w:ind w:left="540"/>
    </w:pPr>
    <w:rPr>
      <w:noProof/>
    </w:rPr>
  </w:style>
  <w:style w:type="paragraph" w:styleId="Sangradetextonormal">
    <w:name w:val="Body Text Indent"/>
    <w:basedOn w:val="Normal"/>
    <w:link w:val="SangradetextonormalCar"/>
    <w:rsid w:val="00672B50"/>
    <w:pPr>
      <w:ind w:left="1418"/>
    </w:pPr>
    <w:rPr>
      <w:szCs w:val="20"/>
    </w:rPr>
  </w:style>
  <w:style w:type="character" w:customStyle="1" w:styleId="SangradetextonormalCar">
    <w:name w:val="Sangría de texto normal Car"/>
    <w:link w:val="Sangradetextonormal"/>
    <w:rsid w:val="00F419DD"/>
    <w:rPr>
      <w:sz w:val="24"/>
      <w:lang w:val="es-CL" w:eastAsia="es-ES"/>
    </w:rPr>
  </w:style>
  <w:style w:type="paragraph" w:styleId="Sangra3detindependiente">
    <w:name w:val="Body Text Indent 3"/>
    <w:basedOn w:val="Normal"/>
    <w:link w:val="Sangra3detindependienteCar"/>
    <w:rsid w:val="00672B50"/>
    <w:pPr>
      <w:tabs>
        <w:tab w:val="left" w:pos="0"/>
        <w:tab w:val="left" w:pos="720"/>
        <w:tab w:val="left" w:pos="1065"/>
        <w:tab w:val="left" w:pos="1440"/>
        <w:tab w:val="left" w:pos="1776"/>
        <w:tab w:val="left" w:pos="2131"/>
        <w:tab w:val="left" w:pos="2486"/>
        <w:tab w:val="left" w:pos="2841"/>
        <w:tab w:val="left" w:pos="3600"/>
        <w:tab w:val="left" w:pos="4320"/>
        <w:tab w:val="left" w:pos="5040"/>
        <w:tab w:val="left" w:pos="5760"/>
        <w:tab w:val="left" w:pos="6480"/>
        <w:tab w:val="left" w:pos="7200"/>
        <w:tab w:val="left" w:pos="7920"/>
        <w:tab w:val="left" w:pos="8640"/>
        <w:tab w:val="left" w:pos="9360"/>
        <w:tab w:val="left" w:pos="10080"/>
      </w:tabs>
      <w:ind w:left="142"/>
    </w:pPr>
    <w:rPr>
      <w:szCs w:val="20"/>
    </w:rPr>
  </w:style>
  <w:style w:type="character" w:customStyle="1" w:styleId="Sangra3detindependienteCar">
    <w:name w:val="Sangría 3 de t. independiente Car"/>
    <w:link w:val="Sangra3detindependiente"/>
    <w:rsid w:val="00F419DD"/>
    <w:rPr>
      <w:sz w:val="24"/>
      <w:lang w:val="es-CL" w:eastAsia="es-ES"/>
    </w:rPr>
  </w:style>
  <w:style w:type="paragraph" w:styleId="Textoindependiente2">
    <w:name w:val="Body Text 2"/>
    <w:basedOn w:val="Normal"/>
    <w:link w:val="Textoindependiente2Car"/>
    <w:rsid w:val="00672B50"/>
    <w:pPr>
      <w:tabs>
        <w:tab w:val="left" w:pos="-720"/>
      </w:tabs>
      <w:ind w:right="-23"/>
    </w:pPr>
    <w:rPr>
      <w:szCs w:val="20"/>
    </w:rPr>
  </w:style>
  <w:style w:type="character" w:customStyle="1" w:styleId="Textoindependiente2Car">
    <w:name w:val="Texto independiente 2 Car"/>
    <w:link w:val="Textoindependiente2"/>
    <w:rsid w:val="00F419DD"/>
    <w:rPr>
      <w:sz w:val="24"/>
      <w:lang w:eastAsia="es-ES"/>
    </w:rPr>
  </w:style>
  <w:style w:type="paragraph" w:styleId="Textoindependiente">
    <w:name w:val="Body Text"/>
    <w:basedOn w:val="Normal"/>
    <w:link w:val="TextoindependienteCar"/>
    <w:qFormat/>
    <w:rsid w:val="00672B50"/>
    <w:pPr>
      <w:tabs>
        <w:tab w:val="left" w:pos="720"/>
        <w:tab w:val="left" w:pos="1065"/>
        <w:tab w:val="left" w:pos="1440"/>
        <w:tab w:val="left" w:pos="1776"/>
        <w:tab w:val="left" w:pos="2131"/>
        <w:tab w:val="left" w:pos="2486"/>
        <w:tab w:val="left" w:pos="2841"/>
        <w:tab w:val="left" w:pos="3600"/>
        <w:tab w:val="left" w:pos="4320"/>
        <w:tab w:val="left" w:pos="5040"/>
        <w:tab w:val="left" w:pos="5760"/>
        <w:tab w:val="left" w:pos="6480"/>
        <w:tab w:val="left" w:pos="7200"/>
        <w:tab w:val="left" w:pos="7920"/>
        <w:tab w:val="left" w:pos="8640"/>
        <w:tab w:val="left" w:pos="9360"/>
        <w:tab w:val="left" w:pos="10080"/>
      </w:tabs>
    </w:pPr>
    <w:rPr>
      <w:szCs w:val="20"/>
    </w:rPr>
  </w:style>
  <w:style w:type="character" w:customStyle="1" w:styleId="TextoindependienteCar">
    <w:name w:val="Texto independiente Car"/>
    <w:link w:val="Textoindependiente"/>
    <w:rsid w:val="00F419DD"/>
    <w:rPr>
      <w:sz w:val="24"/>
      <w:lang w:val="es-CL" w:eastAsia="es-ES"/>
    </w:rPr>
  </w:style>
  <w:style w:type="paragraph" w:styleId="Textodebloque">
    <w:name w:val="Block Text"/>
    <w:basedOn w:val="Normal"/>
    <w:uiPriority w:val="99"/>
    <w:rsid w:val="00672B50"/>
    <w:pPr>
      <w:tabs>
        <w:tab w:val="left" w:pos="-720"/>
      </w:tabs>
      <w:ind w:left="260" w:right="-23"/>
    </w:pPr>
    <w:rPr>
      <w:szCs w:val="20"/>
      <w:lang w:val="en-US"/>
    </w:rPr>
  </w:style>
  <w:style w:type="paragraph" w:styleId="Textoindependiente3">
    <w:name w:val="Body Text 3"/>
    <w:basedOn w:val="Normal"/>
    <w:link w:val="Textoindependiente3Car"/>
    <w:rsid w:val="00672B50"/>
    <w:pPr>
      <w:tabs>
        <w:tab w:val="left" w:pos="-720"/>
      </w:tabs>
      <w:ind w:right="-23"/>
      <w:jc w:val="center"/>
    </w:pPr>
    <w:rPr>
      <w:sz w:val="22"/>
      <w:szCs w:val="20"/>
    </w:rPr>
  </w:style>
  <w:style w:type="character" w:customStyle="1" w:styleId="Textoindependiente3Car">
    <w:name w:val="Texto independiente 3 Car"/>
    <w:link w:val="Textoindependiente3"/>
    <w:rsid w:val="00F419DD"/>
    <w:rPr>
      <w:sz w:val="22"/>
      <w:lang w:val="es-CL" w:eastAsia="es-ES"/>
    </w:rPr>
  </w:style>
  <w:style w:type="character" w:styleId="Nmerodepgina">
    <w:name w:val="page number"/>
    <w:basedOn w:val="Fuentedeprrafopredeter"/>
    <w:rsid w:val="00672B50"/>
  </w:style>
  <w:style w:type="paragraph" w:styleId="Piedepgina">
    <w:name w:val="footer"/>
    <w:basedOn w:val="Normal"/>
    <w:link w:val="PiedepginaCar"/>
    <w:rsid w:val="00672B50"/>
    <w:pPr>
      <w:tabs>
        <w:tab w:val="center" w:pos="4252"/>
        <w:tab w:val="right" w:pos="8504"/>
      </w:tabs>
    </w:pPr>
    <w:rPr>
      <w:szCs w:val="20"/>
    </w:rPr>
  </w:style>
  <w:style w:type="character" w:customStyle="1" w:styleId="PiedepginaCar">
    <w:name w:val="Pie de página Car"/>
    <w:link w:val="Piedepgina"/>
    <w:rsid w:val="00F419DD"/>
    <w:rPr>
      <w:sz w:val="24"/>
      <w:lang w:val="es-CL" w:eastAsia="es-ES"/>
    </w:rPr>
  </w:style>
  <w:style w:type="paragraph" w:styleId="Encabezado">
    <w:name w:val="header"/>
    <w:basedOn w:val="Normal"/>
    <w:link w:val="EncabezadoCar"/>
    <w:rsid w:val="00672B50"/>
    <w:pPr>
      <w:tabs>
        <w:tab w:val="center" w:pos="4252"/>
        <w:tab w:val="right" w:pos="8504"/>
      </w:tabs>
    </w:pPr>
  </w:style>
  <w:style w:type="character" w:customStyle="1" w:styleId="EncabezadoCar">
    <w:name w:val="Encabezado Car"/>
    <w:link w:val="Encabezado"/>
    <w:rsid w:val="00F419DD"/>
    <w:rPr>
      <w:sz w:val="24"/>
      <w:szCs w:val="24"/>
      <w:lang w:val="es-ES" w:eastAsia="es-ES"/>
    </w:rPr>
  </w:style>
  <w:style w:type="paragraph" w:customStyle="1" w:styleId="Default">
    <w:name w:val="Default"/>
    <w:rsid w:val="00672B50"/>
    <w:pPr>
      <w:autoSpaceDE w:val="0"/>
      <w:autoSpaceDN w:val="0"/>
      <w:adjustRightInd w:val="0"/>
    </w:pPr>
    <w:rPr>
      <w:rFonts w:ascii="Arial" w:hAnsi="Arial" w:cs="Arial"/>
      <w:lang w:val="es-MX" w:eastAsia="es-MX"/>
    </w:rPr>
  </w:style>
  <w:style w:type="paragraph" w:customStyle="1" w:styleId="ndice">
    <w:name w:val="Índice"/>
    <w:basedOn w:val="Normal"/>
    <w:rsid w:val="00672B50"/>
    <w:pPr>
      <w:suppressLineNumbers/>
      <w:suppressAutoHyphens/>
      <w:jc w:val="left"/>
    </w:pPr>
    <w:rPr>
      <w:sz w:val="20"/>
      <w:szCs w:val="20"/>
    </w:rPr>
  </w:style>
  <w:style w:type="character" w:styleId="Textoennegrita">
    <w:name w:val="Strong"/>
    <w:basedOn w:val="Fuentedeprrafopredeter"/>
    <w:uiPriority w:val="22"/>
    <w:qFormat/>
    <w:rsid w:val="00672B50"/>
    <w:rPr>
      <w:b/>
      <w:bCs/>
    </w:rPr>
  </w:style>
  <w:style w:type="paragraph" w:styleId="Sangra2detindependiente">
    <w:name w:val="Body Text Indent 2"/>
    <w:basedOn w:val="Normal"/>
    <w:link w:val="Sangra2detindependienteCar"/>
    <w:rsid w:val="00672B50"/>
    <w:pPr>
      <w:ind w:left="360"/>
    </w:pPr>
  </w:style>
  <w:style w:type="character" w:customStyle="1" w:styleId="Sangra2detindependienteCar">
    <w:name w:val="Sangría 2 de t. independiente Car"/>
    <w:link w:val="Sangra2detindependiente"/>
    <w:rsid w:val="00F419DD"/>
    <w:rPr>
      <w:sz w:val="24"/>
      <w:szCs w:val="24"/>
      <w:lang w:val="es-ES" w:eastAsia="es-ES"/>
    </w:rPr>
  </w:style>
  <w:style w:type="character" w:styleId="Hipervnculovisitado">
    <w:name w:val="FollowedHyperlink"/>
    <w:basedOn w:val="Fuentedeprrafopredeter"/>
    <w:rsid w:val="00672B50"/>
    <w:rPr>
      <w:color w:val="800080"/>
      <w:u w:val="single"/>
    </w:rPr>
  </w:style>
  <w:style w:type="character" w:customStyle="1" w:styleId="Textoennegrita1">
    <w:name w:val="Texto en negrita1"/>
    <w:rsid w:val="005015BB"/>
    <w:rPr>
      <w:b/>
      <w:color w:val="auto"/>
      <w:spacing w:val="0"/>
      <w:sz w:val="24"/>
    </w:rPr>
  </w:style>
  <w:style w:type="character" w:customStyle="1" w:styleId="AnchorA">
    <w:name w:val="Anchor (A)"/>
    <w:rsid w:val="006732B5"/>
    <w:rPr>
      <w:color w:val="0000FF"/>
      <w:spacing w:val="0"/>
      <w:sz w:val="24"/>
      <w:u w:val="single"/>
    </w:rPr>
  </w:style>
  <w:style w:type="paragraph" w:styleId="Textocomentario">
    <w:name w:val="annotation text"/>
    <w:basedOn w:val="Normal"/>
    <w:link w:val="TextocomentarioCar"/>
    <w:rsid w:val="008D6BA4"/>
    <w:rPr>
      <w:sz w:val="20"/>
      <w:szCs w:val="20"/>
    </w:rPr>
  </w:style>
  <w:style w:type="character" w:customStyle="1" w:styleId="TextocomentarioCar">
    <w:name w:val="Texto comentario Car"/>
    <w:basedOn w:val="Fuentedeprrafopredeter"/>
    <w:link w:val="Textocomentario"/>
    <w:rsid w:val="008D6BA4"/>
  </w:style>
  <w:style w:type="character" w:customStyle="1" w:styleId="apple-style-span">
    <w:name w:val="apple-style-span"/>
    <w:basedOn w:val="Fuentedeprrafopredeter"/>
    <w:rsid w:val="00425FF8"/>
  </w:style>
  <w:style w:type="character" w:styleId="Refdecomentario">
    <w:name w:val="annotation reference"/>
    <w:basedOn w:val="Fuentedeprrafopredeter"/>
    <w:rsid w:val="00C172D1"/>
    <w:rPr>
      <w:sz w:val="16"/>
      <w:szCs w:val="16"/>
    </w:rPr>
  </w:style>
  <w:style w:type="character" w:customStyle="1" w:styleId="CarCar2">
    <w:name w:val="Car Car2"/>
    <w:basedOn w:val="Fuentedeprrafopredeter"/>
    <w:rsid w:val="00C172D1"/>
    <w:rPr>
      <w:lang w:val="es-ES" w:eastAsia="es-ES"/>
    </w:rPr>
  </w:style>
  <w:style w:type="paragraph" w:styleId="Textodeglobo">
    <w:name w:val="Balloon Text"/>
    <w:basedOn w:val="Normal"/>
    <w:link w:val="TextodegloboCar"/>
    <w:rsid w:val="00C172D1"/>
    <w:rPr>
      <w:rFonts w:ascii="Tahoma" w:hAnsi="Tahoma"/>
      <w:sz w:val="16"/>
      <w:szCs w:val="16"/>
    </w:rPr>
  </w:style>
  <w:style w:type="character" w:customStyle="1" w:styleId="TextodegloboCar">
    <w:name w:val="Texto de globo Car"/>
    <w:link w:val="Textodeglobo"/>
    <w:rsid w:val="00F419DD"/>
    <w:rPr>
      <w:rFonts w:ascii="Tahoma" w:hAnsi="Tahoma" w:cs="Tahoma"/>
      <w:sz w:val="16"/>
      <w:szCs w:val="16"/>
      <w:lang w:val="es-ES" w:eastAsia="es-ES"/>
    </w:rPr>
  </w:style>
  <w:style w:type="paragraph" w:styleId="Prrafodelista">
    <w:name w:val="List Paragraph"/>
    <w:aliases w:val="Subtítulo 2,Título Tablas y Figuras"/>
    <w:basedOn w:val="Normal"/>
    <w:link w:val="PrrafodelistaCar"/>
    <w:uiPriority w:val="34"/>
    <w:qFormat/>
    <w:rsid w:val="00DD77E6"/>
    <w:pPr>
      <w:ind w:left="720"/>
      <w:contextualSpacing/>
      <w:jc w:val="left"/>
    </w:pPr>
    <w:rPr>
      <w:rFonts w:ascii="Cambria" w:eastAsia="Cambria" w:hAnsi="Cambria"/>
      <w:lang w:val="es-ES_tradnl" w:eastAsia="en-US"/>
    </w:rPr>
  </w:style>
  <w:style w:type="character" w:customStyle="1" w:styleId="AsuntodelcomentarioCar">
    <w:name w:val="Asunto del comentario Car"/>
    <w:basedOn w:val="TextocomentarioCar"/>
    <w:link w:val="Asuntodelcomentario"/>
    <w:rsid w:val="00DA3352"/>
    <w:rPr>
      <w:b/>
      <w:bCs/>
    </w:rPr>
  </w:style>
  <w:style w:type="paragraph" w:styleId="Asuntodelcomentario">
    <w:name w:val="annotation subject"/>
    <w:basedOn w:val="Textocomentario"/>
    <w:next w:val="Textocomentario"/>
    <w:link w:val="AsuntodelcomentarioCar"/>
    <w:rsid w:val="00DA3352"/>
    <w:pPr>
      <w:jc w:val="left"/>
    </w:pPr>
    <w:rPr>
      <w:b/>
      <w:bCs/>
    </w:rPr>
  </w:style>
  <w:style w:type="character" w:customStyle="1" w:styleId="MapadeldocumentoCar">
    <w:name w:val="Mapa del documento Car"/>
    <w:basedOn w:val="Fuentedeprrafopredeter"/>
    <w:link w:val="Mapadeldocumento"/>
    <w:rsid w:val="00DA3352"/>
    <w:rPr>
      <w:rFonts w:ascii="Tahoma" w:hAnsi="Tahoma" w:cs="Tahoma"/>
      <w:sz w:val="16"/>
      <w:szCs w:val="16"/>
    </w:rPr>
  </w:style>
  <w:style w:type="paragraph" w:styleId="Mapadeldocumento">
    <w:name w:val="Document Map"/>
    <w:basedOn w:val="Normal"/>
    <w:link w:val="MapadeldocumentoCar"/>
    <w:rsid w:val="00DA3352"/>
    <w:pPr>
      <w:jc w:val="left"/>
    </w:pPr>
    <w:rPr>
      <w:rFonts w:ascii="Tahoma" w:hAnsi="Tahoma" w:cs="Tahoma"/>
      <w:sz w:val="16"/>
      <w:szCs w:val="16"/>
    </w:rPr>
  </w:style>
  <w:style w:type="paragraph" w:styleId="Textosinformato">
    <w:name w:val="Plain Text"/>
    <w:basedOn w:val="Normal"/>
    <w:link w:val="TextosinformatoCar"/>
    <w:rsid w:val="00F419DD"/>
    <w:pPr>
      <w:jc w:val="left"/>
    </w:pPr>
    <w:rPr>
      <w:rFonts w:ascii="Courier New" w:hAnsi="Courier New"/>
      <w:sz w:val="20"/>
      <w:szCs w:val="20"/>
    </w:rPr>
  </w:style>
  <w:style w:type="character" w:customStyle="1" w:styleId="TextosinformatoCar">
    <w:name w:val="Texto sin formato Car"/>
    <w:basedOn w:val="Fuentedeprrafopredeter"/>
    <w:link w:val="Textosinformato"/>
    <w:rsid w:val="00F419DD"/>
    <w:rPr>
      <w:rFonts w:ascii="Courier New" w:hAnsi="Courier New"/>
      <w:lang w:val="es-ES" w:eastAsia="es-ES"/>
    </w:rPr>
  </w:style>
  <w:style w:type="paragraph" w:customStyle="1" w:styleId="Cuerpo">
    <w:name w:val="Cuerpo"/>
    <w:basedOn w:val="Normal"/>
    <w:rsid w:val="00F419DD"/>
    <w:pPr>
      <w:spacing w:after="240" w:line="280" w:lineRule="exact"/>
    </w:pPr>
    <w:rPr>
      <w:rFonts w:ascii="Palatino" w:hAnsi="Palatino"/>
      <w:sz w:val="20"/>
      <w:szCs w:val="20"/>
      <w:lang w:val="es-ES_tradnl"/>
    </w:rPr>
  </w:style>
  <w:style w:type="paragraph" w:customStyle="1" w:styleId="CM25">
    <w:name w:val="CM25"/>
    <w:basedOn w:val="Normal"/>
    <w:next w:val="Normal"/>
    <w:rsid w:val="00F419DD"/>
    <w:pPr>
      <w:widowControl w:val="0"/>
      <w:autoSpaceDE w:val="0"/>
      <w:autoSpaceDN w:val="0"/>
      <w:adjustRightInd w:val="0"/>
      <w:spacing w:after="293"/>
      <w:jc w:val="left"/>
    </w:pPr>
    <w:rPr>
      <w:rFonts w:ascii="Arial" w:hAnsi="Arial"/>
    </w:rPr>
  </w:style>
  <w:style w:type="paragraph" w:customStyle="1" w:styleId="1ListaVietas">
    <w:name w:val="1ListaViñetas"/>
    <w:rsid w:val="00F419DD"/>
    <w:pPr>
      <w:widowControl w:val="0"/>
      <w:tabs>
        <w:tab w:val="left" w:pos="720"/>
      </w:tabs>
      <w:ind w:left="720" w:hanging="720"/>
      <w:jc w:val="both"/>
    </w:pPr>
    <w:rPr>
      <w:lang w:val="es-ES_tradnl" w:eastAsia="es-ES" w:bidi="he-IL"/>
    </w:rPr>
  </w:style>
  <w:style w:type="paragraph" w:customStyle="1" w:styleId="P2">
    <w:name w:val="P2"/>
    <w:basedOn w:val="Normal"/>
    <w:rsid w:val="00F419DD"/>
    <w:pPr>
      <w:spacing w:line="240" w:lineRule="exact"/>
      <w:ind w:left="811"/>
    </w:pPr>
    <w:rPr>
      <w:rFonts w:ascii="Arial" w:hAnsi="Arial"/>
      <w:sz w:val="22"/>
      <w:szCs w:val="20"/>
    </w:rPr>
  </w:style>
  <w:style w:type="table" w:styleId="Tablaconcuadrcula">
    <w:name w:val="Table Grid"/>
    <w:basedOn w:val="Tablanormal"/>
    <w:uiPriority w:val="59"/>
    <w:rsid w:val="00F419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F419DD"/>
    <w:pPr>
      <w:spacing w:before="100" w:beforeAutospacing="1" w:after="100" w:afterAutospacing="1"/>
      <w:jc w:val="left"/>
    </w:pPr>
    <w:rPr>
      <w:lang w:eastAsia="es-CL"/>
    </w:rPr>
  </w:style>
  <w:style w:type="paragraph" w:styleId="Epgrafe0">
    <w:name w:val="caption"/>
    <w:basedOn w:val="Normal"/>
    <w:next w:val="Normal"/>
    <w:qFormat/>
    <w:rsid w:val="00F419DD"/>
    <w:pPr>
      <w:spacing w:before="120" w:after="120"/>
    </w:pPr>
    <w:rPr>
      <w:rFonts w:ascii="Arial" w:hAnsi="Arial"/>
      <w:b/>
      <w:sz w:val="22"/>
      <w:szCs w:val="22"/>
    </w:rPr>
  </w:style>
  <w:style w:type="paragraph" w:customStyle="1" w:styleId="Prrafodelista1">
    <w:name w:val="Párrafo de lista1"/>
    <w:basedOn w:val="Normal"/>
    <w:rsid w:val="00F419DD"/>
    <w:pPr>
      <w:ind w:left="720"/>
      <w:contextualSpacing/>
    </w:pPr>
    <w:rPr>
      <w:rFonts w:ascii="Arial" w:hAnsi="Arial"/>
      <w:sz w:val="22"/>
      <w:szCs w:val="22"/>
    </w:rPr>
  </w:style>
  <w:style w:type="character" w:styleId="Refdenotaalpie">
    <w:name w:val="footnote reference"/>
    <w:basedOn w:val="Fuentedeprrafopredeter"/>
    <w:rsid w:val="009E6A79"/>
    <w:rPr>
      <w:vertAlign w:val="superscript"/>
    </w:rPr>
  </w:style>
  <w:style w:type="paragraph" w:customStyle="1" w:styleId="Estilo1">
    <w:name w:val="Estilo1"/>
    <w:rsid w:val="0099317D"/>
    <w:pPr>
      <w:ind w:firstLine="567"/>
      <w:jc w:val="both"/>
    </w:pPr>
    <w:rPr>
      <w:rFonts w:ascii="Century Gothic" w:hAnsi="Century Gothic"/>
      <w:lang w:val="es-ES" w:eastAsia="es-ES"/>
    </w:rPr>
  </w:style>
  <w:style w:type="character" w:customStyle="1" w:styleId="apple-converted-space">
    <w:name w:val="apple-converted-space"/>
    <w:basedOn w:val="Fuentedeprrafopredeter"/>
    <w:rsid w:val="003B004C"/>
  </w:style>
  <w:style w:type="paragraph" w:customStyle="1" w:styleId="BodyText">
    <w:name w:val="BodyText"/>
    <w:rsid w:val="003021FF"/>
    <w:rPr>
      <w:rFonts w:ascii="CG Times (W1)" w:hAnsi="CG Times (W1)"/>
      <w:color w:val="000000"/>
      <w:sz w:val="24"/>
      <w:lang w:eastAsia="es-ES"/>
    </w:rPr>
  </w:style>
  <w:style w:type="paragraph" w:customStyle="1" w:styleId="Reference">
    <w:name w:val="Reference"/>
    <w:basedOn w:val="Normal"/>
    <w:rsid w:val="003251D8"/>
    <w:pPr>
      <w:jc w:val="left"/>
    </w:pPr>
    <w:rPr>
      <w:rFonts w:ascii="Arial" w:hAnsi="Arial"/>
      <w:b/>
      <w:sz w:val="22"/>
      <w:szCs w:val="20"/>
      <w:lang w:val="es-ES_tradnl"/>
    </w:rPr>
  </w:style>
  <w:style w:type="paragraph" w:customStyle="1" w:styleId="TextoTabla">
    <w:name w:val="Texto Tabla"/>
    <w:basedOn w:val="Normal"/>
    <w:rsid w:val="007B2666"/>
    <w:pPr>
      <w:jc w:val="center"/>
    </w:pPr>
    <w:rPr>
      <w:rFonts w:ascii="Arial" w:hAnsi="Arial" w:cs="Arial"/>
      <w:sz w:val="20"/>
      <w:szCs w:val="20"/>
    </w:rPr>
  </w:style>
  <w:style w:type="character" w:styleId="nfasis">
    <w:name w:val="Emphasis"/>
    <w:uiPriority w:val="20"/>
    <w:qFormat/>
    <w:rsid w:val="005167F2"/>
    <w:rPr>
      <w:i/>
      <w:iCs/>
    </w:rPr>
  </w:style>
  <w:style w:type="paragraph" w:styleId="TtulodeTDC">
    <w:name w:val="TOC Heading"/>
    <w:basedOn w:val="Ttulo1"/>
    <w:next w:val="Normal"/>
    <w:uiPriority w:val="39"/>
    <w:semiHidden/>
    <w:unhideWhenUsed/>
    <w:qFormat/>
    <w:rsid w:val="00A70C29"/>
    <w:pPr>
      <w:keepLines/>
      <w:tabs>
        <w:tab w:val="clear" w:pos="284"/>
      </w:tabs>
      <w:spacing w:before="480" w:line="276" w:lineRule="auto"/>
      <w:ind w:right="0"/>
      <w:jc w:val="left"/>
      <w:outlineLvl w:val="9"/>
    </w:pPr>
    <w:rPr>
      <w:rFonts w:asciiTheme="majorHAnsi" w:eastAsiaTheme="majorEastAsia" w:hAnsiTheme="majorHAnsi" w:cstheme="majorBidi"/>
      <w:bCs/>
      <w:color w:val="365F91" w:themeColor="accent1" w:themeShade="BF"/>
      <w:sz w:val="28"/>
      <w:szCs w:val="28"/>
      <w:u w:val="none"/>
      <w:lang w:eastAsia="es-CL"/>
    </w:rPr>
  </w:style>
  <w:style w:type="paragraph" w:styleId="Textonotapie">
    <w:name w:val="footnote text"/>
    <w:basedOn w:val="Normal"/>
    <w:link w:val="TextonotapieCar"/>
    <w:rsid w:val="00457E32"/>
    <w:rPr>
      <w:sz w:val="20"/>
      <w:szCs w:val="20"/>
    </w:rPr>
  </w:style>
  <w:style w:type="character" w:customStyle="1" w:styleId="TextonotapieCar">
    <w:name w:val="Texto nota pie Car"/>
    <w:basedOn w:val="Fuentedeprrafopredeter"/>
    <w:link w:val="Textonotapie"/>
    <w:rsid w:val="00457E32"/>
    <w:rPr>
      <w:lang w:val="es-ES" w:eastAsia="es-ES"/>
    </w:rPr>
  </w:style>
  <w:style w:type="paragraph" w:styleId="TDC6">
    <w:name w:val="toc 6"/>
    <w:basedOn w:val="Normal"/>
    <w:next w:val="Normal"/>
    <w:autoRedefine/>
    <w:uiPriority w:val="39"/>
    <w:unhideWhenUsed/>
    <w:rsid w:val="00FD7D04"/>
    <w:pPr>
      <w:spacing w:after="100" w:line="276" w:lineRule="auto"/>
      <w:ind w:left="1100"/>
      <w:jc w:val="left"/>
    </w:pPr>
    <w:rPr>
      <w:rFonts w:asciiTheme="minorHAnsi" w:eastAsiaTheme="minorEastAsia" w:hAnsiTheme="minorHAnsi" w:cstheme="minorBidi"/>
      <w:sz w:val="22"/>
      <w:szCs w:val="22"/>
      <w:lang w:eastAsia="es-CL"/>
    </w:rPr>
  </w:style>
  <w:style w:type="paragraph" w:styleId="TDC7">
    <w:name w:val="toc 7"/>
    <w:basedOn w:val="Normal"/>
    <w:next w:val="Normal"/>
    <w:autoRedefine/>
    <w:uiPriority w:val="39"/>
    <w:unhideWhenUsed/>
    <w:rsid w:val="00FD7D04"/>
    <w:pPr>
      <w:spacing w:after="100" w:line="276" w:lineRule="auto"/>
      <w:ind w:left="1320"/>
      <w:jc w:val="left"/>
    </w:pPr>
    <w:rPr>
      <w:rFonts w:asciiTheme="minorHAnsi" w:eastAsiaTheme="minorEastAsia" w:hAnsiTheme="minorHAnsi" w:cstheme="minorBidi"/>
      <w:sz w:val="22"/>
      <w:szCs w:val="22"/>
      <w:lang w:eastAsia="es-CL"/>
    </w:rPr>
  </w:style>
  <w:style w:type="paragraph" w:styleId="TDC8">
    <w:name w:val="toc 8"/>
    <w:basedOn w:val="Normal"/>
    <w:next w:val="Normal"/>
    <w:autoRedefine/>
    <w:uiPriority w:val="39"/>
    <w:unhideWhenUsed/>
    <w:rsid w:val="00FD7D04"/>
    <w:pPr>
      <w:spacing w:after="100" w:line="276" w:lineRule="auto"/>
      <w:ind w:left="1540"/>
      <w:jc w:val="left"/>
    </w:pPr>
    <w:rPr>
      <w:rFonts w:asciiTheme="minorHAnsi" w:eastAsiaTheme="minorEastAsia" w:hAnsiTheme="minorHAnsi" w:cstheme="minorBidi"/>
      <w:sz w:val="22"/>
      <w:szCs w:val="22"/>
      <w:lang w:eastAsia="es-CL"/>
    </w:rPr>
  </w:style>
  <w:style w:type="paragraph" w:styleId="TDC9">
    <w:name w:val="toc 9"/>
    <w:basedOn w:val="Normal"/>
    <w:next w:val="Normal"/>
    <w:autoRedefine/>
    <w:uiPriority w:val="39"/>
    <w:unhideWhenUsed/>
    <w:rsid w:val="00FD7D04"/>
    <w:pPr>
      <w:spacing w:after="100" w:line="276" w:lineRule="auto"/>
      <w:ind w:left="1760"/>
      <w:jc w:val="left"/>
    </w:pPr>
    <w:rPr>
      <w:rFonts w:asciiTheme="minorHAnsi" w:eastAsiaTheme="minorEastAsia" w:hAnsiTheme="minorHAnsi" w:cstheme="minorBidi"/>
      <w:sz w:val="22"/>
      <w:szCs w:val="22"/>
      <w:lang w:eastAsia="es-CL"/>
    </w:rPr>
  </w:style>
  <w:style w:type="paragraph" w:styleId="Sinespaciado">
    <w:name w:val="No Spacing"/>
    <w:uiPriority w:val="1"/>
    <w:qFormat/>
    <w:rsid w:val="007D3B23"/>
    <w:rPr>
      <w:rFonts w:asciiTheme="minorHAnsi" w:eastAsiaTheme="minorHAnsi" w:hAnsiTheme="minorHAnsi" w:cstheme="minorBidi"/>
      <w:sz w:val="22"/>
      <w:szCs w:val="22"/>
      <w:lang w:val="es-CL"/>
    </w:rPr>
  </w:style>
  <w:style w:type="paragraph" w:customStyle="1" w:styleId="Textoindependiente21">
    <w:name w:val="Texto independiente 21"/>
    <w:basedOn w:val="Normal"/>
    <w:rsid w:val="00631557"/>
    <w:pPr>
      <w:suppressAutoHyphens/>
      <w:jc w:val="left"/>
    </w:pPr>
    <w:rPr>
      <w:b/>
      <w:bCs/>
      <w:lang w:val="es-ES" w:eastAsia="ar-SA"/>
    </w:rPr>
  </w:style>
  <w:style w:type="paragraph" w:customStyle="1" w:styleId="000">
    <w:name w:val="000"/>
    <w:basedOn w:val="Normal"/>
    <w:link w:val="000Car"/>
    <w:qFormat/>
    <w:rsid w:val="000D7DFA"/>
    <w:pPr>
      <w:widowControl w:val="0"/>
      <w:tabs>
        <w:tab w:val="left" w:pos="0"/>
      </w:tabs>
      <w:autoSpaceDE w:val="0"/>
      <w:autoSpaceDN w:val="0"/>
      <w:adjustRightInd w:val="0"/>
      <w:ind w:right="41"/>
    </w:pPr>
    <w:rPr>
      <w:rFonts w:ascii="Calibri" w:eastAsia="Meiryo" w:hAnsi="Calibri" w:cs="Calibri"/>
      <w:sz w:val="22"/>
      <w:szCs w:val="22"/>
      <w:lang w:val="es-ES"/>
    </w:rPr>
  </w:style>
  <w:style w:type="character" w:customStyle="1" w:styleId="000Car">
    <w:name w:val="000 Car"/>
    <w:link w:val="000"/>
    <w:rsid w:val="000D7DFA"/>
    <w:rPr>
      <w:rFonts w:ascii="Calibri" w:eastAsia="Meiryo" w:hAnsi="Calibri" w:cs="Calibri"/>
      <w:sz w:val="22"/>
      <w:szCs w:val="22"/>
      <w:lang w:val="es-ES" w:eastAsia="es-ES"/>
    </w:rPr>
  </w:style>
  <w:style w:type="paragraph" w:customStyle="1" w:styleId="TITULO1">
    <w:name w:val="TITULO 1."/>
    <w:basedOn w:val="Normal"/>
    <w:link w:val="TITULO1Car"/>
    <w:qFormat/>
    <w:rsid w:val="005A2ED8"/>
    <w:pPr>
      <w:ind w:left="501" w:right="-1015" w:hanging="360"/>
      <w:jc w:val="left"/>
      <w:outlineLvl w:val="0"/>
    </w:pPr>
    <w:rPr>
      <w:rFonts w:ascii="Arial Narrow" w:hAnsi="Arial Narrow"/>
      <w:b/>
      <w:u w:val="single"/>
      <w:lang w:val="es-ES"/>
    </w:rPr>
  </w:style>
  <w:style w:type="character" w:customStyle="1" w:styleId="TITULO1Car">
    <w:name w:val="TITULO 1. Car"/>
    <w:link w:val="TITULO1"/>
    <w:rsid w:val="005A2ED8"/>
    <w:rPr>
      <w:rFonts w:ascii="Arial Narrow" w:hAnsi="Arial Narrow"/>
      <w:b/>
      <w:sz w:val="24"/>
      <w:szCs w:val="24"/>
      <w:u w:val="single"/>
      <w:lang w:val="es-ES" w:eastAsia="es-ES"/>
    </w:rPr>
  </w:style>
  <w:style w:type="paragraph" w:styleId="Revisin">
    <w:name w:val="Revision"/>
    <w:hidden/>
    <w:uiPriority w:val="99"/>
    <w:semiHidden/>
    <w:rsid w:val="00233795"/>
    <w:rPr>
      <w:rFonts w:ascii="Arial" w:hAnsi="Arial"/>
      <w:sz w:val="24"/>
      <w:lang w:val="es-ES" w:eastAsia="es-ES"/>
    </w:rPr>
  </w:style>
  <w:style w:type="numbering" w:customStyle="1" w:styleId="Personalizado">
    <w:name w:val="Personalizado"/>
    <w:uiPriority w:val="99"/>
    <w:rsid w:val="00233795"/>
    <w:pPr>
      <w:numPr>
        <w:numId w:val="4"/>
      </w:numPr>
    </w:pPr>
  </w:style>
  <w:style w:type="character" w:customStyle="1" w:styleId="PrrafodelistaCar">
    <w:name w:val="Párrafo de lista Car"/>
    <w:aliases w:val="Subtítulo 2 Car,Título Tablas y Figuras Car"/>
    <w:link w:val="Prrafodelista"/>
    <w:rsid w:val="00233795"/>
    <w:rPr>
      <w:rFonts w:ascii="Cambria" w:eastAsia="Cambria" w:hAnsi="Cambria"/>
      <w:sz w:val="24"/>
      <w:szCs w:val="24"/>
      <w:lang w:val="es-ES_tradnl"/>
    </w:rPr>
  </w:style>
  <w:style w:type="paragraph" w:styleId="Ttulo">
    <w:name w:val="Title"/>
    <w:basedOn w:val="Normal"/>
    <w:next w:val="Normal"/>
    <w:link w:val="TtuloCar"/>
    <w:qFormat/>
    <w:rsid w:val="0069707A"/>
    <w:pPr>
      <w:spacing w:before="240" w:after="60"/>
      <w:jc w:val="center"/>
      <w:outlineLvl w:val="0"/>
    </w:pPr>
    <w:rPr>
      <w:rFonts w:ascii="Cambria" w:hAnsi="Cambria"/>
      <w:b/>
      <w:bCs/>
      <w:kern w:val="28"/>
      <w:sz w:val="32"/>
      <w:szCs w:val="32"/>
      <w:lang w:val="es-ES" w:eastAsia="es-CL"/>
    </w:rPr>
  </w:style>
  <w:style w:type="character" w:customStyle="1" w:styleId="TtuloCar">
    <w:name w:val="Título Car"/>
    <w:basedOn w:val="Fuentedeprrafopredeter"/>
    <w:link w:val="Ttulo"/>
    <w:rsid w:val="0069707A"/>
    <w:rPr>
      <w:rFonts w:ascii="Cambria" w:hAnsi="Cambria"/>
      <w:b/>
      <w:bCs/>
      <w:kern w:val="28"/>
      <w:sz w:val="32"/>
      <w:szCs w:val="32"/>
      <w:lang w:val="es-ES" w:eastAsia="es-CL"/>
    </w:rPr>
  </w:style>
  <w:style w:type="paragraph" w:customStyle="1" w:styleId="Prrafodelista2">
    <w:name w:val="Párrafo de lista2"/>
    <w:basedOn w:val="Normal"/>
    <w:rsid w:val="00851F6A"/>
    <w:pPr>
      <w:ind w:left="720"/>
      <w:contextualSpacing/>
    </w:pPr>
    <w:rPr>
      <w:rFonts w:ascii="Arial" w:hAnsi="Arial"/>
      <w:sz w:val="22"/>
      <w:szCs w:val="22"/>
    </w:rPr>
  </w:style>
  <w:style w:type="paragraph" w:customStyle="1" w:styleId="a">
    <w:basedOn w:val="Normal"/>
    <w:next w:val="Normal"/>
    <w:qFormat/>
    <w:rsid w:val="00851F6A"/>
    <w:pPr>
      <w:spacing w:before="120" w:after="120"/>
    </w:pPr>
    <w:rPr>
      <w:rFonts w:ascii="Arial" w:hAnsi="Arial"/>
      <w:b/>
      <w:sz w:val="22"/>
      <w:szCs w:val="22"/>
    </w:rPr>
  </w:style>
  <w:style w:type="paragraph" w:customStyle="1" w:styleId="PiedeFoto">
    <w:name w:val="Pie de Foto"/>
    <w:basedOn w:val="Textoindependiente"/>
    <w:rsid w:val="00851F6A"/>
    <w:pPr>
      <w:tabs>
        <w:tab w:val="clear" w:pos="720"/>
        <w:tab w:val="clear" w:pos="1065"/>
        <w:tab w:val="clear" w:pos="1440"/>
        <w:tab w:val="clear" w:pos="1776"/>
        <w:tab w:val="clear" w:pos="2131"/>
        <w:tab w:val="clear" w:pos="2486"/>
        <w:tab w:val="clear" w:pos="2841"/>
        <w:tab w:val="clear" w:pos="3600"/>
        <w:tab w:val="clear" w:pos="4320"/>
        <w:tab w:val="clear" w:pos="5040"/>
        <w:tab w:val="clear" w:pos="5760"/>
        <w:tab w:val="clear" w:pos="6480"/>
        <w:tab w:val="clear" w:pos="7200"/>
        <w:tab w:val="clear" w:pos="7920"/>
        <w:tab w:val="clear" w:pos="8640"/>
        <w:tab w:val="clear" w:pos="9360"/>
        <w:tab w:val="clear" w:pos="10080"/>
      </w:tabs>
      <w:jc w:val="center"/>
    </w:pPr>
    <w:rPr>
      <w:rFonts w:ascii="Arial" w:hAnsi="Arial"/>
      <w:i/>
      <w:lang w:val="es-ES"/>
    </w:rPr>
  </w:style>
  <w:style w:type="character" w:customStyle="1" w:styleId="CAractesticas">
    <w:name w:val="CAracteísticas"/>
    <w:rsid w:val="00851F6A"/>
    <w:rPr>
      <w:b/>
      <w:bCs/>
      <w:sz w:val="24"/>
    </w:rPr>
  </w:style>
  <w:style w:type="paragraph" w:customStyle="1" w:styleId="notaalpie">
    <w:name w:val="nota al pie"/>
    <w:basedOn w:val="Textonotapie"/>
    <w:link w:val="notaalpieCar"/>
    <w:qFormat/>
    <w:rsid w:val="00851F6A"/>
    <w:pPr>
      <w:spacing w:line="360" w:lineRule="auto"/>
    </w:pPr>
    <w:rPr>
      <w:rFonts w:ascii="Arial" w:hAnsi="Arial"/>
      <w:sz w:val="16"/>
      <w:lang w:eastAsia="en-US" w:bidi="en-US"/>
    </w:rPr>
  </w:style>
  <w:style w:type="character" w:customStyle="1" w:styleId="notaalpieCar">
    <w:name w:val="nota al pie Car"/>
    <w:link w:val="notaalpie"/>
    <w:rsid w:val="00851F6A"/>
    <w:rPr>
      <w:rFonts w:ascii="Arial" w:hAnsi="Arial"/>
      <w:sz w:val="16"/>
      <w:lang w:val="es-CL" w:bidi="en-US"/>
    </w:rPr>
  </w:style>
  <w:style w:type="paragraph" w:customStyle="1" w:styleId="DOCUMENTO">
    <w:name w:val="DOCUMENTO"/>
    <w:basedOn w:val="Normal"/>
    <w:rsid w:val="00851F6A"/>
    <w:pPr>
      <w:jc w:val="center"/>
    </w:pPr>
    <w:rPr>
      <w:rFonts w:ascii="Arial Negrita" w:hAnsi="Arial Negrita"/>
      <w:b/>
      <w:caps/>
    </w:rPr>
  </w:style>
  <w:style w:type="character" w:customStyle="1" w:styleId="textos">
    <w:name w:val="textos"/>
    <w:rsid w:val="00851F6A"/>
  </w:style>
  <w:style w:type="paragraph" w:customStyle="1" w:styleId="CCDD">
    <w:name w:val="CCDD"/>
    <w:basedOn w:val="Normal"/>
    <w:link w:val="CCDDCar"/>
    <w:qFormat/>
    <w:rsid w:val="00851F6A"/>
    <w:pPr>
      <w:keepNext/>
      <w:numPr>
        <w:numId w:val="5"/>
      </w:numPr>
      <w:outlineLvl w:val="0"/>
    </w:pPr>
    <w:rPr>
      <w:rFonts w:ascii="Arial Narrow" w:hAnsi="Arial Narrow"/>
      <w:b/>
      <w:bCs/>
      <w:kern w:val="32"/>
      <w:sz w:val="22"/>
      <w:szCs w:val="32"/>
      <w:lang w:val="es-ES"/>
    </w:rPr>
  </w:style>
  <w:style w:type="character" w:customStyle="1" w:styleId="CCDDCar">
    <w:name w:val="CCDD Car"/>
    <w:link w:val="CCDD"/>
    <w:rsid w:val="00851F6A"/>
    <w:rPr>
      <w:rFonts w:ascii="Arial Narrow" w:hAnsi="Arial Narrow"/>
      <w:b/>
      <w:bCs/>
      <w:kern w:val="32"/>
      <w:sz w:val="22"/>
      <w:szCs w:val="32"/>
      <w:lang w:val="es-ES" w:eastAsia="es-ES"/>
    </w:rPr>
  </w:style>
  <w:style w:type="character" w:customStyle="1" w:styleId="Ninguno">
    <w:name w:val="Ninguno"/>
    <w:rsid w:val="00851F6A"/>
  </w:style>
  <w:style w:type="character" w:customStyle="1" w:styleId="a0">
    <w:name w:val="a"/>
    <w:rsid w:val="00851F6A"/>
  </w:style>
  <w:style w:type="paragraph" w:styleId="Listaconvietas2">
    <w:name w:val="List Bullet 2"/>
    <w:basedOn w:val="Normal"/>
    <w:autoRedefine/>
    <w:semiHidden/>
    <w:rsid w:val="001437ED"/>
    <w:pPr>
      <w:widowControl w:val="0"/>
      <w:tabs>
        <w:tab w:val="left" w:pos="284"/>
        <w:tab w:val="left" w:pos="426"/>
        <w:tab w:val="left" w:pos="567"/>
        <w:tab w:val="left" w:pos="709"/>
        <w:tab w:val="left" w:pos="1713"/>
      </w:tabs>
      <w:ind w:left="426"/>
    </w:pPr>
    <w:rPr>
      <w:rFonts w:ascii="Century Gothic" w:hAnsi="Century Gothic"/>
      <w:szCs w:val="20"/>
      <w:lang w:val="es-ES_tradnl"/>
    </w:rPr>
  </w:style>
  <w:style w:type="paragraph" w:customStyle="1" w:styleId="arqParrafo">
    <w:name w:val="arq. Parrafo"/>
    <w:basedOn w:val="Normal"/>
    <w:link w:val="arqParrafoCar"/>
    <w:autoRedefine/>
    <w:qFormat/>
    <w:rsid w:val="001514F6"/>
    <w:rPr>
      <w:rFonts w:ascii="Arial" w:hAnsi="Arial" w:cs="Arial"/>
      <w:sz w:val="20"/>
      <w:szCs w:val="20"/>
    </w:rPr>
  </w:style>
  <w:style w:type="paragraph" w:customStyle="1" w:styleId="arqTITULO1">
    <w:name w:val="arq. TITULO 1"/>
    <w:basedOn w:val="Normal"/>
    <w:autoRedefine/>
    <w:qFormat/>
    <w:rsid w:val="001514F6"/>
    <w:pPr>
      <w:numPr>
        <w:numId w:val="26"/>
      </w:numPr>
      <w:spacing w:before="100" w:beforeAutospacing="1" w:line="360" w:lineRule="auto"/>
    </w:pPr>
    <w:rPr>
      <w:rFonts w:ascii="Arial" w:hAnsi="Arial" w:cs="Arial"/>
      <w:b/>
      <w:sz w:val="20"/>
      <w:szCs w:val="20"/>
    </w:rPr>
  </w:style>
  <w:style w:type="character" w:customStyle="1" w:styleId="arqParrafoCar">
    <w:name w:val="arq. Parrafo Car"/>
    <w:link w:val="arqParrafo"/>
    <w:rsid w:val="001514F6"/>
    <w:rPr>
      <w:rFonts w:ascii="Arial" w:hAnsi="Arial" w:cs="Arial"/>
      <w:lang w:val="es-CL" w:eastAsia="es-ES"/>
    </w:rPr>
  </w:style>
  <w:style w:type="paragraph" w:customStyle="1" w:styleId="arqTITULO2">
    <w:name w:val="arq. TITULO 2"/>
    <w:basedOn w:val="Normal"/>
    <w:autoRedefine/>
    <w:qFormat/>
    <w:rsid w:val="001514F6"/>
    <w:pPr>
      <w:numPr>
        <w:ilvl w:val="1"/>
        <w:numId w:val="26"/>
      </w:numPr>
      <w:spacing w:before="100" w:beforeAutospacing="1" w:line="360" w:lineRule="auto"/>
    </w:pPr>
    <w:rPr>
      <w:rFonts w:ascii="Arial" w:hAnsi="Arial" w:cs="Arial"/>
      <w:b/>
      <w:sz w:val="20"/>
      <w:szCs w:val="20"/>
      <w:lang w:val="es-ES"/>
    </w:rPr>
  </w:style>
  <w:style w:type="paragraph" w:customStyle="1" w:styleId="arqTITULO3">
    <w:name w:val="arq. TITULO 3"/>
    <w:basedOn w:val="Normal"/>
    <w:link w:val="arqTITULO3Car"/>
    <w:autoRedefine/>
    <w:qFormat/>
    <w:rsid w:val="001514F6"/>
    <w:pPr>
      <w:numPr>
        <w:ilvl w:val="2"/>
        <w:numId w:val="26"/>
      </w:numPr>
      <w:spacing w:before="60"/>
    </w:pPr>
    <w:rPr>
      <w:rFonts w:ascii="Arial" w:hAnsi="Arial" w:cs="Arial"/>
      <w:sz w:val="20"/>
      <w:szCs w:val="20"/>
    </w:rPr>
  </w:style>
  <w:style w:type="numbering" w:customStyle="1" w:styleId="ARQESTILO">
    <w:name w:val="ARQ. ESTILO"/>
    <w:uiPriority w:val="99"/>
    <w:rsid w:val="001514F6"/>
    <w:pPr>
      <w:numPr>
        <w:numId w:val="25"/>
      </w:numPr>
    </w:pPr>
  </w:style>
  <w:style w:type="character" w:customStyle="1" w:styleId="arqTITULO3Car">
    <w:name w:val="arq. TITULO 3 Car"/>
    <w:link w:val="arqTITULO3"/>
    <w:rsid w:val="001514F6"/>
    <w:rPr>
      <w:rFonts w:ascii="Arial" w:hAnsi="Arial" w:cs="Arial"/>
      <w:lang w:val="es-CL" w:eastAsia="es-ES"/>
    </w:rPr>
  </w:style>
  <w:style w:type="paragraph" w:customStyle="1" w:styleId="arqTITULO4">
    <w:name w:val="arq. TITULO 4"/>
    <w:basedOn w:val="arqParrafo"/>
    <w:autoRedefine/>
    <w:qFormat/>
    <w:rsid w:val="001514F6"/>
    <w:pPr>
      <w:numPr>
        <w:ilvl w:val="3"/>
        <w:numId w:val="26"/>
      </w:numPr>
      <w:tabs>
        <w:tab w:val="num" w:pos="360"/>
        <w:tab w:val="num" w:pos="2880"/>
      </w:tabs>
      <w:ind w:left="0" w:firstLine="0"/>
    </w:pPr>
    <w:rPr>
      <w:lang w:val="es-ES"/>
    </w:rPr>
  </w:style>
  <w:style w:type="paragraph" w:customStyle="1" w:styleId="arqTITULO5">
    <w:name w:val="arq. TITULO 5"/>
    <w:basedOn w:val="arqParrafo"/>
    <w:qFormat/>
    <w:rsid w:val="001514F6"/>
    <w:pPr>
      <w:numPr>
        <w:ilvl w:val="4"/>
        <w:numId w:val="26"/>
      </w:numPr>
      <w:tabs>
        <w:tab w:val="num" w:pos="360"/>
        <w:tab w:val="num" w:pos="3600"/>
      </w:tabs>
      <w:ind w:left="0" w:firstLine="0"/>
    </w:pPr>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937849">
      <w:bodyDiv w:val="1"/>
      <w:marLeft w:val="0"/>
      <w:marRight w:val="0"/>
      <w:marTop w:val="0"/>
      <w:marBottom w:val="0"/>
      <w:divBdr>
        <w:top w:val="none" w:sz="0" w:space="0" w:color="auto"/>
        <w:left w:val="none" w:sz="0" w:space="0" w:color="auto"/>
        <w:bottom w:val="none" w:sz="0" w:space="0" w:color="auto"/>
        <w:right w:val="none" w:sz="0" w:space="0" w:color="auto"/>
      </w:divBdr>
      <w:divsChild>
        <w:div w:id="336159394">
          <w:marLeft w:val="0"/>
          <w:marRight w:val="0"/>
          <w:marTop w:val="0"/>
          <w:marBottom w:val="0"/>
          <w:divBdr>
            <w:top w:val="none" w:sz="0" w:space="0" w:color="auto"/>
            <w:left w:val="none" w:sz="0" w:space="0" w:color="auto"/>
            <w:bottom w:val="none" w:sz="0" w:space="0" w:color="auto"/>
            <w:right w:val="none" w:sz="0" w:space="0" w:color="auto"/>
          </w:divBdr>
          <w:divsChild>
            <w:div w:id="1860240204">
              <w:marLeft w:val="0"/>
              <w:marRight w:val="0"/>
              <w:marTop w:val="0"/>
              <w:marBottom w:val="0"/>
              <w:divBdr>
                <w:top w:val="none" w:sz="0" w:space="0" w:color="auto"/>
                <w:left w:val="none" w:sz="0" w:space="0" w:color="auto"/>
                <w:bottom w:val="none" w:sz="0" w:space="0" w:color="auto"/>
                <w:right w:val="none" w:sz="0" w:space="0" w:color="auto"/>
              </w:divBdr>
              <w:divsChild>
                <w:div w:id="612828957">
                  <w:marLeft w:val="0"/>
                  <w:marRight w:val="0"/>
                  <w:marTop w:val="0"/>
                  <w:marBottom w:val="0"/>
                  <w:divBdr>
                    <w:top w:val="none" w:sz="0" w:space="0" w:color="auto"/>
                    <w:left w:val="none" w:sz="0" w:space="0" w:color="auto"/>
                    <w:bottom w:val="none" w:sz="0" w:space="0" w:color="auto"/>
                    <w:right w:val="none" w:sz="0" w:space="0" w:color="auto"/>
                  </w:divBdr>
                  <w:divsChild>
                    <w:div w:id="772166856">
                      <w:marLeft w:val="0"/>
                      <w:marRight w:val="0"/>
                      <w:marTop w:val="0"/>
                      <w:marBottom w:val="0"/>
                      <w:divBdr>
                        <w:top w:val="none" w:sz="0" w:space="0" w:color="auto"/>
                        <w:left w:val="none" w:sz="0" w:space="0" w:color="auto"/>
                        <w:bottom w:val="none" w:sz="0" w:space="0" w:color="auto"/>
                        <w:right w:val="none" w:sz="0" w:space="0" w:color="auto"/>
                      </w:divBdr>
                      <w:divsChild>
                        <w:div w:id="39525195">
                          <w:marLeft w:val="0"/>
                          <w:marRight w:val="0"/>
                          <w:marTop w:val="0"/>
                          <w:marBottom w:val="0"/>
                          <w:divBdr>
                            <w:top w:val="none" w:sz="0" w:space="0" w:color="auto"/>
                            <w:left w:val="none" w:sz="0" w:space="0" w:color="auto"/>
                            <w:bottom w:val="none" w:sz="0" w:space="0" w:color="auto"/>
                            <w:right w:val="none" w:sz="0" w:space="0" w:color="auto"/>
                          </w:divBdr>
                          <w:divsChild>
                            <w:div w:id="1543595307">
                              <w:marLeft w:val="0"/>
                              <w:marRight w:val="0"/>
                              <w:marTop w:val="0"/>
                              <w:marBottom w:val="0"/>
                              <w:divBdr>
                                <w:top w:val="none" w:sz="0" w:space="0" w:color="auto"/>
                                <w:left w:val="none" w:sz="0" w:space="0" w:color="auto"/>
                                <w:bottom w:val="none" w:sz="0" w:space="0" w:color="auto"/>
                                <w:right w:val="none" w:sz="0" w:space="0" w:color="auto"/>
                              </w:divBdr>
                            </w:div>
                            <w:div w:id="914124534">
                              <w:marLeft w:val="0"/>
                              <w:marRight w:val="0"/>
                              <w:marTop w:val="0"/>
                              <w:marBottom w:val="0"/>
                              <w:divBdr>
                                <w:top w:val="none" w:sz="0" w:space="0" w:color="auto"/>
                                <w:left w:val="none" w:sz="0" w:space="0" w:color="auto"/>
                                <w:bottom w:val="none" w:sz="0" w:space="0" w:color="auto"/>
                                <w:right w:val="none" w:sz="0" w:space="0" w:color="auto"/>
                              </w:divBdr>
                              <w:divsChild>
                                <w:div w:id="1259173916">
                                  <w:marLeft w:val="0"/>
                                  <w:marRight w:val="0"/>
                                  <w:marTop w:val="0"/>
                                  <w:marBottom w:val="0"/>
                                  <w:divBdr>
                                    <w:top w:val="none" w:sz="0" w:space="0" w:color="auto"/>
                                    <w:left w:val="none" w:sz="0" w:space="0" w:color="auto"/>
                                    <w:bottom w:val="none" w:sz="0" w:space="0" w:color="auto"/>
                                    <w:right w:val="none" w:sz="0" w:space="0" w:color="auto"/>
                                  </w:divBdr>
                                </w:div>
                                <w:div w:id="1700858757">
                                  <w:marLeft w:val="0"/>
                                  <w:marRight w:val="0"/>
                                  <w:marTop w:val="0"/>
                                  <w:marBottom w:val="0"/>
                                  <w:divBdr>
                                    <w:top w:val="none" w:sz="0" w:space="0" w:color="auto"/>
                                    <w:left w:val="none" w:sz="0" w:space="0" w:color="auto"/>
                                    <w:bottom w:val="none" w:sz="0" w:space="0" w:color="auto"/>
                                    <w:right w:val="none" w:sz="0" w:space="0" w:color="auto"/>
                                  </w:divBdr>
                                </w:div>
                                <w:div w:id="213255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
    <w:div w:id="110831690">
      <w:bodyDiv w:val="1"/>
      <w:marLeft w:val="0"/>
      <w:marRight w:val="0"/>
      <w:marTop w:val="0"/>
      <w:marBottom w:val="0"/>
      <w:divBdr>
        <w:top w:val="none" w:sz="0" w:space="0" w:color="auto"/>
        <w:left w:val="none" w:sz="0" w:space="0" w:color="auto"/>
        <w:bottom w:val="none" w:sz="0" w:space="0" w:color="auto"/>
        <w:right w:val="none" w:sz="0" w:space="0" w:color="auto"/>
      </w:divBdr>
      <w:divsChild>
        <w:div w:id="1231036765">
          <w:marLeft w:val="0"/>
          <w:marRight w:val="0"/>
          <w:marTop w:val="0"/>
          <w:marBottom w:val="0"/>
          <w:divBdr>
            <w:top w:val="none" w:sz="0" w:space="0" w:color="auto"/>
            <w:left w:val="none" w:sz="0" w:space="0" w:color="auto"/>
            <w:bottom w:val="none" w:sz="0" w:space="0" w:color="auto"/>
            <w:right w:val="none" w:sz="0" w:space="0" w:color="auto"/>
          </w:divBdr>
          <w:divsChild>
            <w:div w:id="429086488">
              <w:marLeft w:val="0"/>
              <w:marRight w:val="0"/>
              <w:marTop w:val="0"/>
              <w:marBottom w:val="0"/>
              <w:divBdr>
                <w:top w:val="none" w:sz="0" w:space="0" w:color="auto"/>
                <w:left w:val="none" w:sz="0" w:space="0" w:color="auto"/>
                <w:bottom w:val="none" w:sz="0" w:space="0" w:color="auto"/>
                <w:right w:val="none" w:sz="0" w:space="0" w:color="auto"/>
              </w:divBdr>
              <w:divsChild>
                <w:div w:id="168298317">
                  <w:marLeft w:val="0"/>
                  <w:marRight w:val="0"/>
                  <w:marTop w:val="0"/>
                  <w:marBottom w:val="0"/>
                  <w:divBdr>
                    <w:top w:val="none" w:sz="0" w:space="0" w:color="auto"/>
                    <w:left w:val="none" w:sz="0" w:space="0" w:color="auto"/>
                    <w:bottom w:val="none" w:sz="0" w:space="0" w:color="auto"/>
                    <w:right w:val="none" w:sz="0" w:space="0" w:color="auto"/>
                  </w:divBdr>
                  <w:divsChild>
                    <w:div w:id="1123885902">
                      <w:marLeft w:val="0"/>
                      <w:marRight w:val="0"/>
                      <w:marTop w:val="0"/>
                      <w:marBottom w:val="0"/>
                      <w:divBdr>
                        <w:top w:val="none" w:sz="0" w:space="0" w:color="auto"/>
                        <w:left w:val="none" w:sz="0" w:space="0" w:color="auto"/>
                        <w:bottom w:val="none" w:sz="0" w:space="0" w:color="auto"/>
                        <w:right w:val="none" w:sz="0" w:space="0" w:color="auto"/>
                      </w:divBdr>
                      <w:divsChild>
                        <w:div w:id="1214540619">
                          <w:marLeft w:val="0"/>
                          <w:marRight w:val="0"/>
                          <w:marTop w:val="0"/>
                          <w:marBottom w:val="0"/>
                          <w:divBdr>
                            <w:top w:val="none" w:sz="0" w:space="0" w:color="auto"/>
                            <w:left w:val="none" w:sz="0" w:space="0" w:color="auto"/>
                            <w:bottom w:val="none" w:sz="0" w:space="0" w:color="auto"/>
                            <w:right w:val="none" w:sz="0" w:space="0" w:color="auto"/>
                          </w:divBdr>
                          <w:divsChild>
                            <w:div w:id="470248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450339">
      <w:bodyDiv w:val="1"/>
      <w:marLeft w:val="0"/>
      <w:marRight w:val="0"/>
      <w:marTop w:val="0"/>
      <w:marBottom w:val="0"/>
      <w:divBdr>
        <w:top w:val="none" w:sz="0" w:space="0" w:color="auto"/>
        <w:left w:val="none" w:sz="0" w:space="0" w:color="auto"/>
        <w:bottom w:val="none" w:sz="0" w:space="0" w:color="auto"/>
        <w:right w:val="none" w:sz="0" w:space="0" w:color="auto"/>
      </w:divBdr>
    </w:div>
    <w:div w:id="264771843">
      <w:bodyDiv w:val="1"/>
      <w:marLeft w:val="0"/>
      <w:marRight w:val="0"/>
      <w:marTop w:val="0"/>
      <w:marBottom w:val="0"/>
      <w:divBdr>
        <w:top w:val="none" w:sz="0" w:space="0" w:color="auto"/>
        <w:left w:val="none" w:sz="0" w:space="0" w:color="auto"/>
        <w:bottom w:val="none" w:sz="0" w:space="0" w:color="auto"/>
        <w:right w:val="none" w:sz="0" w:space="0" w:color="auto"/>
      </w:divBdr>
    </w:div>
    <w:div w:id="310791820">
      <w:bodyDiv w:val="1"/>
      <w:marLeft w:val="0"/>
      <w:marRight w:val="0"/>
      <w:marTop w:val="0"/>
      <w:marBottom w:val="0"/>
      <w:divBdr>
        <w:top w:val="none" w:sz="0" w:space="0" w:color="auto"/>
        <w:left w:val="none" w:sz="0" w:space="0" w:color="auto"/>
        <w:bottom w:val="none" w:sz="0" w:space="0" w:color="auto"/>
        <w:right w:val="none" w:sz="0" w:space="0" w:color="auto"/>
      </w:divBdr>
    </w:div>
    <w:div w:id="322590811">
      <w:bodyDiv w:val="1"/>
      <w:marLeft w:val="0"/>
      <w:marRight w:val="0"/>
      <w:marTop w:val="0"/>
      <w:marBottom w:val="0"/>
      <w:divBdr>
        <w:top w:val="none" w:sz="0" w:space="0" w:color="auto"/>
        <w:left w:val="none" w:sz="0" w:space="0" w:color="auto"/>
        <w:bottom w:val="none" w:sz="0" w:space="0" w:color="auto"/>
        <w:right w:val="none" w:sz="0" w:space="0" w:color="auto"/>
      </w:divBdr>
    </w:div>
    <w:div w:id="322706834">
      <w:bodyDiv w:val="1"/>
      <w:marLeft w:val="0"/>
      <w:marRight w:val="0"/>
      <w:marTop w:val="0"/>
      <w:marBottom w:val="0"/>
      <w:divBdr>
        <w:top w:val="none" w:sz="0" w:space="0" w:color="auto"/>
        <w:left w:val="none" w:sz="0" w:space="0" w:color="auto"/>
        <w:bottom w:val="none" w:sz="0" w:space="0" w:color="auto"/>
        <w:right w:val="none" w:sz="0" w:space="0" w:color="auto"/>
      </w:divBdr>
    </w:div>
    <w:div w:id="336156655">
      <w:bodyDiv w:val="1"/>
      <w:marLeft w:val="0"/>
      <w:marRight w:val="0"/>
      <w:marTop w:val="0"/>
      <w:marBottom w:val="0"/>
      <w:divBdr>
        <w:top w:val="none" w:sz="0" w:space="0" w:color="auto"/>
        <w:left w:val="none" w:sz="0" w:space="0" w:color="auto"/>
        <w:bottom w:val="none" w:sz="0" w:space="0" w:color="auto"/>
        <w:right w:val="none" w:sz="0" w:space="0" w:color="auto"/>
      </w:divBdr>
    </w:div>
    <w:div w:id="351490297">
      <w:bodyDiv w:val="1"/>
      <w:marLeft w:val="0"/>
      <w:marRight w:val="0"/>
      <w:marTop w:val="0"/>
      <w:marBottom w:val="0"/>
      <w:divBdr>
        <w:top w:val="none" w:sz="0" w:space="0" w:color="auto"/>
        <w:left w:val="none" w:sz="0" w:space="0" w:color="auto"/>
        <w:bottom w:val="none" w:sz="0" w:space="0" w:color="auto"/>
        <w:right w:val="none" w:sz="0" w:space="0" w:color="auto"/>
      </w:divBdr>
    </w:div>
    <w:div w:id="352877328">
      <w:bodyDiv w:val="1"/>
      <w:marLeft w:val="0"/>
      <w:marRight w:val="0"/>
      <w:marTop w:val="0"/>
      <w:marBottom w:val="0"/>
      <w:divBdr>
        <w:top w:val="none" w:sz="0" w:space="0" w:color="auto"/>
        <w:left w:val="none" w:sz="0" w:space="0" w:color="auto"/>
        <w:bottom w:val="none" w:sz="0" w:space="0" w:color="auto"/>
        <w:right w:val="none" w:sz="0" w:space="0" w:color="auto"/>
      </w:divBdr>
    </w:div>
    <w:div w:id="377707174">
      <w:bodyDiv w:val="1"/>
      <w:marLeft w:val="0"/>
      <w:marRight w:val="0"/>
      <w:marTop w:val="0"/>
      <w:marBottom w:val="0"/>
      <w:divBdr>
        <w:top w:val="none" w:sz="0" w:space="0" w:color="auto"/>
        <w:left w:val="none" w:sz="0" w:space="0" w:color="auto"/>
        <w:bottom w:val="none" w:sz="0" w:space="0" w:color="auto"/>
        <w:right w:val="none" w:sz="0" w:space="0" w:color="auto"/>
      </w:divBdr>
    </w:div>
    <w:div w:id="386608093">
      <w:bodyDiv w:val="1"/>
      <w:marLeft w:val="0"/>
      <w:marRight w:val="0"/>
      <w:marTop w:val="0"/>
      <w:marBottom w:val="0"/>
      <w:divBdr>
        <w:top w:val="none" w:sz="0" w:space="0" w:color="auto"/>
        <w:left w:val="none" w:sz="0" w:space="0" w:color="auto"/>
        <w:bottom w:val="none" w:sz="0" w:space="0" w:color="auto"/>
        <w:right w:val="none" w:sz="0" w:space="0" w:color="auto"/>
      </w:divBdr>
    </w:div>
    <w:div w:id="393352012">
      <w:bodyDiv w:val="1"/>
      <w:marLeft w:val="0"/>
      <w:marRight w:val="0"/>
      <w:marTop w:val="0"/>
      <w:marBottom w:val="0"/>
      <w:divBdr>
        <w:top w:val="none" w:sz="0" w:space="0" w:color="auto"/>
        <w:left w:val="none" w:sz="0" w:space="0" w:color="auto"/>
        <w:bottom w:val="none" w:sz="0" w:space="0" w:color="auto"/>
        <w:right w:val="none" w:sz="0" w:space="0" w:color="auto"/>
      </w:divBdr>
    </w:div>
    <w:div w:id="430979843">
      <w:bodyDiv w:val="1"/>
      <w:marLeft w:val="0"/>
      <w:marRight w:val="0"/>
      <w:marTop w:val="0"/>
      <w:marBottom w:val="0"/>
      <w:divBdr>
        <w:top w:val="none" w:sz="0" w:space="0" w:color="auto"/>
        <w:left w:val="none" w:sz="0" w:space="0" w:color="auto"/>
        <w:bottom w:val="none" w:sz="0" w:space="0" w:color="auto"/>
        <w:right w:val="none" w:sz="0" w:space="0" w:color="auto"/>
      </w:divBdr>
    </w:div>
    <w:div w:id="479461743">
      <w:bodyDiv w:val="1"/>
      <w:marLeft w:val="0"/>
      <w:marRight w:val="0"/>
      <w:marTop w:val="0"/>
      <w:marBottom w:val="0"/>
      <w:divBdr>
        <w:top w:val="none" w:sz="0" w:space="0" w:color="auto"/>
        <w:left w:val="none" w:sz="0" w:space="0" w:color="auto"/>
        <w:bottom w:val="none" w:sz="0" w:space="0" w:color="auto"/>
        <w:right w:val="none" w:sz="0" w:space="0" w:color="auto"/>
      </w:divBdr>
    </w:div>
    <w:div w:id="554854692">
      <w:bodyDiv w:val="1"/>
      <w:marLeft w:val="0"/>
      <w:marRight w:val="0"/>
      <w:marTop w:val="0"/>
      <w:marBottom w:val="0"/>
      <w:divBdr>
        <w:top w:val="none" w:sz="0" w:space="0" w:color="auto"/>
        <w:left w:val="none" w:sz="0" w:space="0" w:color="auto"/>
        <w:bottom w:val="none" w:sz="0" w:space="0" w:color="auto"/>
        <w:right w:val="none" w:sz="0" w:space="0" w:color="auto"/>
      </w:divBdr>
    </w:div>
    <w:div w:id="574633927">
      <w:bodyDiv w:val="1"/>
      <w:marLeft w:val="0"/>
      <w:marRight w:val="0"/>
      <w:marTop w:val="0"/>
      <w:marBottom w:val="0"/>
      <w:divBdr>
        <w:top w:val="none" w:sz="0" w:space="0" w:color="auto"/>
        <w:left w:val="none" w:sz="0" w:space="0" w:color="auto"/>
        <w:bottom w:val="none" w:sz="0" w:space="0" w:color="auto"/>
        <w:right w:val="none" w:sz="0" w:space="0" w:color="auto"/>
      </w:divBdr>
    </w:div>
    <w:div w:id="609749450">
      <w:bodyDiv w:val="1"/>
      <w:marLeft w:val="0"/>
      <w:marRight w:val="0"/>
      <w:marTop w:val="0"/>
      <w:marBottom w:val="0"/>
      <w:divBdr>
        <w:top w:val="none" w:sz="0" w:space="0" w:color="auto"/>
        <w:left w:val="none" w:sz="0" w:space="0" w:color="auto"/>
        <w:bottom w:val="none" w:sz="0" w:space="0" w:color="auto"/>
        <w:right w:val="none" w:sz="0" w:space="0" w:color="auto"/>
      </w:divBdr>
    </w:div>
    <w:div w:id="613946143">
      <w:bodyDiv w:val="1"/>
      <w:marLeft w:val="0"/>
      <w:marRight w:val="0"/>
      <w:marTop w:val="0"/>
      <w:marBottom w:val="0"/>
      <w:divBdr>
        <w:top w:val="none" w:sz="0" w:space="0" w:color="auto"/>
        <w:left w:val="none" w:sz="0" w:space="0" w:color="auto"/>
        <w:bottom w:val="none" w:sz="0" w:space="0" w:color="auto"/>
        <w:right w:val="none" w:sz="0" w:space="0" w:color="auto"/>
      </w:divBdr>
    </w:div>
    <w:div w:id="650252945">
      <w:bodyDiv w:val="1"/>
      <w:marLeft w:val="0"/>
      <w:marRight w:val="0"/>
      <w:marTop w:val="0"/>
      <w:marBottom w:val="0"/>
      <w:divBdr>
        <w:top w:val="none" w:sz="0" w:space="0" w:color="auto"/>
        <w:left w:val="none" w:sz="0" w:space="0" w:color="auto"/>
        <w:bottom w:val="none" w:sz="0" w:space="0" w:color="auto"/>
        <w:right w:val="none" w:sz="0" w:space="0" w:color="auto"/>
      </w:divBdr>
    </w:div>
    <w:div w:id="702629603">
      <w:bodyDiv w:val="1"/>
      <w:marLeft w:val="0"/>
      <w:marRight w:val="0"/>
      <w:marTop w:val="0"/>
      <w:marBottom w:val="0"/>
      <w:divBdr>
        <w:top w:val="none" w:sz="0" w:space="0" w:color="auto"/>
        <w:left w:val="none" w:sz="0" w:space="0" w:color="auto"/>
        <w:bottom w:val="none" w:sz="0" w:space="0" w:color="auto"/>
        <w:right w:val="none" w:sz="0" w:space="0" w:color="auto"/>
      </w:divBdr>
    </w:div>
    <w:div w:id="729766468">
      <w:bodyDiv w:val="1"/>
      <w:marLeft w:val="0"/>
      <w:marRight w:val="0"/>
      <w:marTop w:val="0"/>
      <w:marBottom w:val="0"/>
      <w:divBdr>
        <w:top w:val="none" w:sz="0" w:space="0" w:color="auto"/>
        <w:left w:val="none" w:sz="0" w:space="0" w:color="auto"/>
        <w:bottom w:val="none" w:sz="0" w:space="0" w:color="auto"/>
        <w:right w:val="none" w:sz="0" w:space="0" w:color="auto"/>
      </w:divBdr>
    </w:div>
    <w:div w:id="764762958">
      <w:bodyDiv w:val="1"/>
      <w:marLeft w:val="0"/>
      <w:marRight w:val="0"/>
      <w:marTop w:val="0"/>
      <w:marBottom w:val="0"/>
      <w:divBdr>
        <w:top w:val="none" w:sz="0" w:space="0" w:color="auto"/>
        <w:left w:val="none" w:sz="0" w:space="0" w:color="auto"/>
        <w:bottom w:val="none" w:sz="0" w:space="0" w:color="auto"/>
        <w:right w:val="none" w:sz="0" w:space="0" w:color="auto"/>
      </w:divBdr>
    </w:div>
    <w:div w:id="791555177">
      <w:bodyDiv w:val="1"/>
      <w:marLeft w:val="0"/>
      <w:marRight w:val="0"/>
      <w:marTop w:val="0"/>
      <w:marBottom w:val="0"/>
      <w:divBdr>
        <w:top w:val="none" w:sz="0" w:space="0" w:color="auto"/>
        <w:left w:val="none" w:sz="0" w:space="0" w:color="auto"/>
        <w:bottom w:val="none" w:sz="0" w:space="0" w:color="auto"/>
        <w:right w:val="none" w:sz="0" w:space="0" w:color="auto"/>
      </w:divBdr>
    </w:div>
    <w:div w:id="825168032">
      <w:bodyDiv w:val="1"/>
      <w:marLeft w:val="0"/>
      <w:marRight w:val="0"/>
      <w:marTop w:val="0"/>
      <w:marBottom w:val="0"/>
      <w:divBdr>
        <w:top w:val="none" w:sz="0" w:space="0" w:color="auto"/>
        <w:left w:val="none" w:sz="0" w:space="0" w:color="auto"/>
        <w:bottom w:val="none" w:sz="0" w:space="0" w:color="auto"/>
        <w:right w:val="none" w:sz="0" w:space="0" w:color="auto"/>
      </w:divBdr>
    </w:div>
    <w:div w:id="839850967">
      <w:bodyDiv w:val="1"/>
      <w:marLeft w:val="0"/>
      <w:marRight w:val="0"/>
      <w:marTop w:val="0"/>
      <w:marBottom w:val="0"/>
      <w:divBdr>
        <w:top w:val="none" w:sz="0" w:space="0" w:color="auto"/>
        <w:left w:val="none" w:sz="0" w:space="0" w:color="auto"/>
        <w:bottom w:val="none" w:sz="0" w:space="0" w:color="auto"/>
        <w:right w:val="none" w:sz="0" w:space="0" w:color="auto"/>
      </w:divBdr>
    </w:div>
    <w:div w:id="846603215">
      <w:bodyDiv w:val="1"/>
      <w:marLeft w:val="0"/>
      <w:marRight w:val="0"/>
      <w:marTop w:val="0"/>
      <w:marBottom w:val="0"/>
      <w:divBdr>
        <w:top w:val="none" w:sz="0" w:space="0" w:color="auto"/>
        <w:left w:val="none" w:sz="0" w:space="0" w:color="auto"/>
        <w:bottom w:val="none" w:sz="0" w:space="0" w:color="auto"/>
        <w:right w:val="none" w:sz="0" w:space="0" w:color="auto"/>
      </w:divBdr>
    </w:div>
    <w:div w:id="896670227">
      <w:bodyDiv w:val="1"/>
      <w:marLeft w:val="0"/>
      <w:marRight w:val="0"/>
      <w:marTop w:val="0"/>
      <w:marBottom w:val="0"/>
      <w:divBdr>
        <w:top w:val="none" w:sz="0" w:space="0" w:color="auto"/>
        <w:left w:val="none" w:sz="0" w:space="0" w:color="auto"/>
        <w:bottom w:val="none" w:sz="0" w:space="0" w:color="auto"/>
        <w:right w:val="none" w:sz="0" w:space="0" w:color="auto"/>
      </w:divBdr>
    </w:div>
    <w:div w:id="897132761">
      <w:bodyDiv w:val="1"/>
      <w:marLeft w:val="0"/>
      <w:marRight w:val="0"/>
      <w:marTop w:val="0"/>
      <w:marBottom w:val="0"/>
      <w:divBdr>
        <w:top w:val="none" w:sz="0" w:space="0" w:color="auto"/>
        <w:left w:val="none" w:sz="0" w:space="0" w:color="auto"/>
        <w:bottom w:val="none" w:sz="0" w:space="0" w:color="auto"/>
        <w:right w:val="none" w:sz="0" w:space="0" w:color="auto"/>
      </w:divBdr>
    </w:div>
    <w:div w:id="944656288">
      <w:bodyDiv w:val="1"/>
      <w:marLeft w:val="0"/>
      <w:marRight w:val="0"/>
      <w:marTop w:val="0"/>
      <w:marBottom w:val="0"/>
      <w:divBdr>
        <w:top w:val="none" w:sz="0" w:space="0" w:color="auto"/>
        <w:left w:val="none" w:sz="0" w:space="0" w:color="auto"/>
        <w:bottom w:val="none" w:sz="0" w:space="0" w:color="auto"/>
        <w:right w:val="none" w:sz="0" w:space="0" w:color="auto"/>
      </w:divBdr>
    </w:div>
    <w:div w:id="988562014">
      <w:bodyDiv w:val="1"/>
      <w:marLeft w:val="0"/>
      <w:marRight w:val="0"/>
      <w:marTop w:val="0"/>
      <w:marBottom w:val="0"/>
      <w:divBdr>
        <w:top w:val="none" w:sz="0" w:space="0" w:color="auto"/>
        <w:left w:val="none" w:sz="0" w:space="0" w:color="auto"/>
        <w:bottom w:val="none" w:sz="0" w:space="0" w:color="auto"/>
        <w:right w:val="none" w:sz="0" w:space="0" w:color="auto"/>
      </w:divBdr>
    </w:div>
    <w:div w:id="1029374953">
      <w:bodyDiv w:val="1"/>
      <w:marLeft w:val="0"/>
      <w:marRight w:val="0"/>
      <w:marTop w:val="0"/>
      <w:marBottom w:val="0"/>
      <w:divBdr>
        <w:top w:val="none" w:sz="0" w:space="0" w:color="auto"/>
        <w:left w:val="none" w:sz="0" w:space="0" w:color="auto"/>
        <w:bottom w:val="none" w:sz="0" w:space="0" w:color="auto"/>
        <w:right w:val="none" w:sz="0" w:space="0" w:color="auto"/>
      </w:divBdr>
    </w:div>
    <w:div w:id="1030381032">
      <w:bodyDiv w:val="1"/>
      <w:marLeft w:val="0"/>
      <w:marRight w:val="0"/>
      <w:marTop w:val="0"/>
      <w:marBottom w:val="0"/>
      <w:divBdr>
        <w:top w:val="none" w:sz="0" w:space="0" w:color="auto"/>
        <w:left w:val="none" w:sz="0" w:space="0" w:color="auto"/>
        <w:bottom w:val="none" w:sz="0" w:space="0" w:color="auto"/>
        <w:right w:val="none" w:sz="0" w:space="0" w:color="auto"/>
      </w:divBdr>
    </w:div>
    <w:div w:id="1084495981">
      <w:bodyDiv w:val="1"/>
      <w:marLeft w:val="0"/>
      <w:marRight w:val="0"/>
      <w:marTop w:val="0"/>
      <w:marBottom w:val="0"/>
      <w:divBdr>
        <w:top w:val="none" w:sz="0" w:space="0" w:color="auto"/>
        <w:left w:val="none" w:sz="0" w:space="0" w:color="auto"/>
        <w:bottom w:val="none" w:sz="0" w:space="0" w:color="auto"/>
        <w:right w:val="none" w:sz="0" w:space="0" w:color="auto"/>
      </w:divBdr>
    </w:div>
    <w:div w:id="1091704985">
      <w:bodyDiv w:val="1"/>
      <w:marLeft w:val="0"/>
      <w:marRight w:val="0"/>
      <w:marTop w:val="0"/>
      <w:marBottom w:val="0"/>
      <w:divBdr>
        <w:top w:val="none" w:sz="0" w:space="0" w:color="auto"/>
        <w:left w:val="none" w:sz="0" w:space="0" w:color="auto"/>
        <w:bottom w:val="none" w:sz="0" w:space="0" w:color="auto"/>
        <w:right w:val="none" w:sz="0" w:space="0" w:color="auto"/>
      </w:divBdr>
    </w:div>
    <w:div w:id="1114519565">
      <w:bodyDiv w:val="1"/>
      <w:marLeft w:val="0"/>
      <w:marRight w:val="0"/>
      <w:marTop w:val="0"/>
      <w:marBottom w:val="0"/>
      <w:divBdr>
        <w:top w:val="none" w:sz="0" w:space="0" w:color="auto"/>
        <w:left w:val="none" w:sz="0" w:space="0" w:color="auto"/>
        <w:bottom w:val="none" w:sz="0" w:space="0" w:color="auto"/>
        <w:right w:val="none" w:sz="0" w:space="0" w:color="auto"/>
      </w:divBdr>
    </w:div>
    <w:div w:id="1163396192">
      <w:bodyDiv w:val="1"/>
      <w:marLeft w:val="0"/>
      <w:marRight w:val="0"/>
      <w:marTop w:val="0"/>
      <w:marBottom w:val="0"/>
      <w:divBdr>
        <w:top w:val="none" w:sz="0" w:space="0" w:color="auto"/>
        <w:left w:val="none" w:sz="0" w:space="0" w:color="auto"/>
        <w:bottom w:val="none" w:sz="0" w:space="0" w:color="auto"/>
        <w:right w:val="none" w:sz="0" w:space="0" w:color="auto"/>
      </w:divBdr>
    </w:div>
    <w:div w:id="1179933010">
      <w:bodyDiv w:val="1"/>
      <w:marLeft w:val="0"/>
      <w:marRight w:val="0"/>
      <w:marTop w:val="0"/>
      <w:marBottom w:val="0"/>
      <w:divBdr>
        <w:top w:val="none" w:sz="0" w:space="0" w:color="auto"/>
        <w:left w:val="none" w:sz="0" w:space="0" w:color="auto"/>
        <w:bottom w:val="none" w:sz="0" w:space="0" w:color="auto"/>
        <w:right w:val="none" w:sz="0" w:space="0" w:color="auto"/>
      </w:divBdr>
    </w:div>
    <w:div w:id="1197237109">
      <w:bodyDiv w:val="1"/>
      <w:marLeft w:val="0"/>
      <w:marRight w:val="0"/>
      <w:marTop w:val="0"/>
      <w:marBottom w:val="0"/>
      <w:divBdr>
        <w:top w:val="none" w:sz="0" w:space="0" w:color="auto"/>
        <w:left w:val="none" w:sz="0" w:space="0" w:color="auto"/>
        <w:bottom w:val="none" w:sz="0" w:space="0" w:color="auto"/>
        <w:right w:val="none" w:sz="0" w:space="0" w:color="auto"/>
      </w:divBdr>
    </w:div>
    <w:div w:id="1310674883">
      <w:bodyDiv w:val="1"/>
      <w:marLeft w:val="0"/>
      <w:marRight w:val="0"/>
      <w:marTop w:val="0"/>
      <w:marBottom w:val="0"/>
      <w:divBdr>
        <w:top w:val="none" w:sz="0" w:space="0" w:color="auto"/>
        <w:left w:val="none" w:sz="0" w:space="0" w:color="auto"/>
        <w:bottom w:val="none" w:sz="0" w:space="0" w:color="auto"/>
        <w:right w:val="none" w:sz="0" w:space="0" w:color="auto"/>
      </w:divBdr>
    </w:div>
    <w:div w:id="1408724220">
      <w:bodyDiv w:val="1"/>
      <w:marLeft w:val="0"/>
      <w:marRight w:val="0"/>
      <w:marTop w:val="0"/>
      <w:marBottom w:val="0"/>
      <w:divBdr>
        <w:top w:val="none" w:sz="0" w:space="0" w:color="auto"/>
        <w:left w:val="none" w:sz="0" w:space="0" w:color="auto"/>
        <w:bottom w:val="none" w:sz="0" w:space="0" w:color="auto"/>
        <w:right w:val="none" w:sz="0" w:space="0" w:color="auto"/>
      </w:divBdr>
    </w:div>
    <w:div w:id="1447044098">
      <w:bodyDiv w:val="1"/>
      <w:marLeft w:val="0"/>
      <w:marRight w:val="0"/>
      <w:marTop w:val="0"/>
      <w:marBottom w:val="0"/>
      <w:divBdr>
        <w:top w:val="none" w:sz="0" w:space="0" w:color="auto"/>
        <w:left w:val="none" w:sz="0" w:space="0" w:color="auto"/>
        <w:bottom w:val="none" w:sz="0" w:space="0" w:color="auto"/>
        <w:right w:val="none" w:sz="0" w:space="0" w:color="auto"/>
      </w:divBdr>
    </w:div>
    <w:div w:id="1472211066">
      <w:bodyDiv w:val="1"/>
      <w:marLeft w:val="0"/>
      <w:marRight w:val="0"/>
      <w:marTop w:val="0"/>
      <w:marBottom w:val="0"/>
      <w:divBdr>
        <w:top w:val="none" w:sz="0" w:space="0" w:color="auto"/>
        <w:left w:val="none" w:sz="0" w:space="0" w:color="auto"/>
        <w:bottom w:val="none" w:sz="0" w:space="0" w:color="auto"/>
        <w:right w:val="none" w:sz="0" w:space="0" w:color="auto"/>
      </w:divBdr>
    </w:div>
    <w:div w:id="1575433025">
      <w:bodyDiv w:val="1"/>
      <w:marLeft w:val="0"/>
      <w:marRight w:val="0"/>
      <w:marTop w:val="0"/>
      <w:marBottom w:val="0"/>
      <w:divBdr>
        <w:top w:val="none" w:sz="0" w:space="0" w:color="auto"/>
        <w:left w:val="none" w:sz="0" w:space="0" w:color="auto"/>
        <w:bottom w:val="none" w:sz="0" w:space="0" w:color="auto"/>
        <w:right w:val="none" w:sz="0" w:space="0" w:color="auto"/>
      </w:divBdr>
    </w:div>
    <w:div w:id="1606183544">
      <w:bodyDiv w:val="1"/>
      <w:marLeft w:val="0"/>
      <w:marRight w:val="0"/>
      <w:marTop w:val="0"/>
      <w:marBottom w:val="0"/>
      <w:divBdr>
        <w:top w:val="none" w:sz="0" w:space="0" w:color="auto"/>
        <w:left w:val="none" w:sz="0" w:space="0" w:color="auto"/>
        <w:bottom w:val="none" w:sz="0" w:space="0" w:color="auto"/>
        <w:right w:val="none" w:sz="0" w:space="0" w:color="auto"/>
      </w:divBdr>
    </w:div>
    <w:div w:id="1616330560">
      <w:bodyDiv w:val="1"/>
      <w:marLeft w:val="0"/>
      <w:marRight w:val="0"/>
      <w:marTop w:val="0"/>
      <w:marBottom w:val="0"/>
      <w:divBdr>
        <w:top w:val="none" w:sz="0" w:space="0" w:color="auto"/>
        <w:left w:val="none" w:sz="0" w:space="0" w:color="auto"/>
        <w:bottom w:val="none" w:sz="0" w:space="0" w:color="auto"/>
        <w:right w:val="none" w:sz="0" w:space="0" w:color="auto"/>
      </w:divBdr>
    </w:div>
    <w:div w:id="1628242644">
      <w:bodyDiv w:val="1"/>
      <w:marLeft w:val="0"/>
      <w:marRight w:val="0"/>
      <w:marTop w:val="0"/>
      <w:marBottom w:val="0"/>
      <w:divBdr>
        <w:top w:val="none" w:sz="0" w:space="0" w:color="auto"/>
        <w:left w:val="none" w:sz="0" w:space="0" w:color="auto"/>
        <w:bottom w:val="none" w:sz="0" w:space="0" w:color="auto"/>
        <w:right w:val="none" w:sz="0" w:space="0" w:color="auto"/>
      </w:divBdr>
    </w:div>
    <w:div w:id="1650593284">
      <w:bodyDiv w:val="1"/>
      <w:marLeft w:val="0"/>
      <w:marRight w:val="0"/>
      <w:marTop w:val="0"/>
      <w:marBottom w:val="0"/>
      <w:divBdr>
        <w:top w:val="none" w:sz="0" w:space="0" w:color="auto"/>
        <w:left w:val="none" w:sz="0" w:space="0" w:color="auto"/>
        <w:bottom w:val="none" w:sz="0" w:space="0" w:color="auto"/>
        <w:right w:val="none" w:sz="0" w:space="0" w:color="auto"/>
      </w:divBdr>
    </w:div>
    <w:div w:id="1656102729">
      <w:bodyDiv w:val="1"/>
      <w:marLeft w:val="0"/>
      <w:marRight w:val="0"/>
      <w:marTop w:val="0"/>
      <w:marBottom w:val="0"/>
      <w:divBdr>
        <w:top w:val="none" w:sz="0" w:space="0" w:color="auto"/>
        <w:left w:val="none" w:sz="0" w:space="0" w:color="auto"/>
        <w:bottom w:val="none" w:sz="0" w:space="0" w:color="auto"/>
        <w:right w:val="none" w:sz="0" w:space="0" w:color="auto"/>
      </w:divBdr>
    </w:div>
    <w:div w:id="1657760687">
      <w:bodyDiv w:val="1"/>
      <w:marLeft w:val="0"/>
      <w:marRight w:val="0"/>
      <w:marTop w:val="0"/>
      <w:marBottom w:val="0"/>
      <w:divBdr>
        <w:top w:val="none" w:sz="0" w:space="0" w:color="auto"/>
        <w:left w:val="none" w:sz="0" w:space="0" w:color="auto"/>
        <w:bottom w:val="none" w:sz="0" w:space="0" w:color="auto"/>
        <w:right w:val="none" w:sz="0" w:space="0" w:color="auto"/>
      </w:divBdr>
    </w:div>
    <w:div w:id="1699508707">
      <w:bodyDiv w:val="1"/>
      <w:marLeft w:val="0"/>
      <w:marRight w:val="0"/>
      <w:marTop w:val="0"/>
      <w:marBottom w:val="0"/>
      <w:divBdr>
        <w:top w:val="none" w:sz="0" w:space="0" w:color="auto"/>
        <w:left w:val="none" w:sz="0" w:space="0" w:color="auto"/>
        <w:bottom w:val="none" w:sz="0" w:space="0" w:color="auto"/>
        <w:right w:val="none" w:sz="0" w:space="0" w:color="auto"/>
      </w:divBdr>
    </w:div>
    <w:div w:id="1710253885">
      <w:bodyDiv w:val="1"/>
      <w:marLeft w:val="0"/>
      <w:marRight w:val="0"/>
      <w:marTop w:val="0"/>
      <w:marBottom w:val="0"/>
      <w:divBdr>
        <w:top w:val="none" w:sz="0" w:space="0" w:color="auto"/>
        <w:left w:val="none" w:sz="0" w:space="0" w:color="auto"/>
        <w:bottom w:val="none" w:sz="0" w:space="0" w:color="auto"/>
        <w:right w:val="none" w:sz="0" w:space="0" w:color="auto"/>
      </w:divBdr>
    </w:div>
    <w:div w:id="1722904144">
      <w:bodyDiv w:val="1"/>
      <w:marLeft w:val="0"/>
      <w:marRight w:val="0"/>
      <w:marTop w:val="0"/>
      <w:marBottom w:val="0"/>
      <w:divBdr>
        <w:top w:val="none" w:sz="0" w:space="0" w:color="auto"/>
        <w:left w:val="none" w:sz="0" w:space="0" w:color="auto"/>
        <w:bottom w:val="none" w:sz="0" w:space="0" w:color="auto"/>
        <w:right w:val="none" w:sz="0" w:space="0" w:color="auto"/>
      </w:divBdr>
    </w:div>
    <w:div w:id="1730107309">
      <w:bodyDiv w:val="1"/>
      <w:marLeft w:val="0"/>
      <w:marRight w:val="0"/>
      <w:marTop w:val="0"/>
      <w:marBottom w:val="0"/>
      <w:divBdr>
        <w:top w:val="none" w:sz="0" w:space="0" w:color="auto"/>
        <w:left w:val="none" w:sz="0" w:space="0" w:color="auto"/>
        <w:bottom w:val="none" w:sz="0" w:space="0" w:color="auto"/>
        <w:right w:val="none" w:sz="0" w:space="0" w:color="auto"/>
      </w:divBdr>
    </w:div>
    <w:div w:id="1740053075">
      <w:bodyDiv w:val="1"/>
      <w:marLeft w:val="0"/>
      <w:marRight w:val="0"/>
      <w:marTop w:val="0"/>
      <w:marBottom w:val="0"/>
      <w:divBdr>
        <w:top w:val="none" w:sz="0" w:space="0" w:color="auto"/>
        <w:left w:val="none" w:sz="0" w:space="0" w:color="auto"/>
        <w:bottom w:val="none" w:sz="0" w:space="0" w:color="auto"/>
        <w:right w:val="none" w:sz="0" w:space="0" w:color="auto"/>
      </w:divBdr>
    </w:div>
    <w:div w:id="1747266653">
      <w:bodyDiv w:val="1"/>
      <w:marLeft w:val="0"/>
      <w:marRight w:val="0"/>
      <w:marTop w:val="0"/>
      <w:marBottom w:val="0"/>
      <w:divBdr>
        <w:top w:val="none" w:sz="0" w:space="0" w:color="auto"/>
        <w:left w:val="none" w:sz="0" w:space="0" w:color="auto"/>
        <w:bottom w:val="none" w:sz="0" w:space="0" w:color="auto"/>
        <w:right w:val="none" w:sz="0" w:space="0" w:color="auto"/>
      </w:divBdr>
    </w:div>
    <w:div w:id="1750498519">
      <w:bodyDiv w:val="1"/>
      <w:marLeft w:val="0"/>
      <w:marRight w:val="0"/>
      <w:marTop w:val="0"/>
      <w:marBottom w:val="0"/>
      <w:divBdr>
        <w:top w:val="none" w:sz="0" w:space="0" w:color="auto"/>
        <w:left w:val="none" w:sz="0" w:space="0" w:color="auto"/>
        <w:bottom w:val="none" w:sz="0" w:space="0" w:color="auto"/>
        <w:right w:val="none" w:sz="0" w:space="0" w:color="auto"/>
      </w:divBdr>
    </w:div>
    <w:div w:id="1764182954">
      <w:bodyDiv w:val="1"/>
      <w:marLeft w:val="0"/>
      <w:marRight w:val="0"/>
      <w:marTop w:val="0"/>
      <w:marBottom w:val="0"/>
      <w:divBdr>
        <w:top w:val="none" w:sz="0" w:space="0" w:color="auto"/>
        <w:left w:val="none" w:sz="0" w:space="0" w:color="auto"/>
        <w:bottom w:val="none" w:sz="0" w:space="0" w:color="auto"/>
        <w:right w:val="none" w:sz="0" w:space="0" w:color="auto"/>
      </w:divBdr>
    </w:div>
    <w:div w:id="1770201891">
      <w:bodyDiv w:val="1"/>
      <w:marLeft w:val="0"/>
      <w:marRight w:val="0"/>
      <w:marTop w:val="0"/>
      <w:marBottom w:val="0"/>
      <w:divBdr>
        <w:top w:val="none" w:sz="0" w:space="0" w:color="auto"/>
        <w:left w:val="none" w:sz="0" w:space="0" w:color="auto"/>
        <w:bottom w:val="none" w:sz="0" w:space="0" w:color="auto"/>
        <w:right w:val="none" w:sz="0" w:space="0" w:color="auto"/>
      </w:divBdr>
    </w:div>
    <w:div w:id="1874689788">
      <w:bodyDiv w:val="1"/>
      <w:marLeft w:val="0"/>
      <w:marRight w:val="0"/>
      <w:marTop w:val="0"/>
      <w:marBottom w:val="0"/>
      <w:divBdr>
        <w:top w:val="none" w:sz="0" w:space="0" w:color="auto"/>
        <w:left w:val="none" w:sz="0" w:space="0" w:color="auto"/>
        <w:bottom w:val="none" w:sz="0" w:space="0" w:color="auto"/>
        <w:right w:val="none" w:sz="0" w:space="0" w:color="auto"/>
      </w:divBdr>
    </w:div>
    <w:div w:id="1959683636">
      <w:bodyDiv w:val="1"/>
      <w:marLeft w:val="0"/>
      <w:marRight w:val="0"/>
      <w:marTop w:val="0"/>
      <w:marBottom w:val="0"/>
      <w:divBdr>
        <w:top w:val="none" w:sz="0" w:space="0" w:color="auto"/>
        <w:left w:val="none" w:sz="0" w:space="0" w:color="auto"/>
        <w:bottom w:val="none" w:sz="0" w:space="0" w:color="auto"/>
        <w:right w:val="none" w:sz="0" w:space="0" w:color="auto"/>
      </w:divBdr>
    </w:div>
    <w:div w:id="2040233820">
      <w:bodyDiv w:val="1"/>
      <w:marLeft w:val="0"/>
      <w:marRight w:val="0"/>
      <w:marTop w:val="0"/>
      <w:marBottom w:val="0"/>
      <w:divBdr>
        <w:top w:val="none" w:sz="0" w:space="0" w:color="auto"/>
        <w:left w:val="none" w:sz="0" w:space="0" w:color="auto"/>
        <w:bottom w:val="none" w:sz="0" w:space="0" w:color="auto"/>
        <w:right w:val="none" w:sz="0" w:space="0" w:color="auto"/>
      </w:divBdr>
    </w:div>
    <w:div w:id="2063363681">
      <w:bodyDiv w:val="1"/>
      <w:marLeft w:val="0"/>
      <w:marRight w:val="0"/>
      <w:marTop w:val="0"/>
      <w:marBottom w:val="0"/>
      <w:divBdr>
        <w:top w:val="none" w:sz="0" w:space="0" w:color="auto"/>
        <w:left w:val="none" w:sz="0" w:space="0" w:color="auto"/>
        <w:bottom w:val="none" w:sz="0" w:space="0" w:color="auto"/>
        <w:right w:val="none" w:sz="0" w:space="0" w:color="auto"/>
      </w:divBdr>
    </w:div>
    <w:div w:id="2083063403">
      <w:bodyDiv w:val="1"/>
      <w:marLeft w:val="0"/>
      <w:marRight w:val="0"/>
      <w:marTop w:val="0"/>
      <w:marBottom w:val="0"/>
      <w:divBdr>
        <w:top w:val="none" w:sz="0" w:space="0" w:color="auto"/>
        <w:left w:val="none" w:sz="0" w:space="0" w:color="auto"/>
        <w:bottom w:val="none" w:sz="0" w:space="0" w:color="auto"/>
        <w:right w:val="none" w:sz="0" w:space="0" w:color="auto"/>
      </w:divBdr>
    </w:div>
    <w:div w:id="2083484889">
      <w:bodyDiv w:val="1"/>
      <w:marLeft w:val="0"/>
      <w:marRight w:val="0"/>
      <w:marTop w:val="0"/>
      <w:marBottom w:val="0"/>
      <w:divBdr>
        <w:top w:val="none" w:sz="0" w:space="0" w:color="auto"/>
        <w:left w:val="none" w:sz="0" w:space="0" w:color="auto"/>
        <w:bottom w:val="none" w:sz="0" w:space="0" w:color="auto"/>
        <w:right w:val="none" w:sz="0" w:space="0" w:color="auto"/>
      </w:divBdr>
    </w:div>
    <w:div w:id="2109738106">
      <w:bodyDiv w:val="1"/>
      <w:marLeft w:val="0"/>
      <w:marRight w:val="0"/>
      <w:marTop w:val="0"/>
      <w:marBottom w:val="0"/>
      <w:divBdr>
        <w:top w:val="none" w:sz="0" w:space="0" w:color="auto"/>
        <w:left w:val="none" w:sz="0" w:space="0" w:color="auto"/>
        <w:bottom w:val="none" w:sz="0" w:space="0" w:color="auto"/>
        <w:right w:val="none" w:sz="0" w:space="0" w:color="auto"/>
      </w:divBdr>
    </w:div>
    <w:div w:id="2126578631">
      <w:bodyDiv w:val="1"/>
      <w:marLeft w:val="0"/>
      <w:marRight w:val="0"/>
      <w:marTop w:val="0"/>
      <w:marBottom w:val="0"/>
      <w:divBdr>
        <w:top w:val="none" w:sz="0" w:space="0" w:color="auto"/>
        <w:left w:val="none" w:sz="0" w:space="0" w:color="auto"/>
        <w:bottom w:val="none" w:sz="0" w:space="0" w:color="auto"/>
        <w:right w:val="none" w:sz="0" w:space="0" w:color="auto"/>
      </w:divBdr>
    </w:div>
    <w:div w:id="213726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2AC6F9-C7B4-4FFD-B6F7-1E3AB6CDE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1001</TotalTime>
  <Pages>33</Pages>
  <Words>17460</Words>
  <Characters>96035</Characters>
  <Application>Microsoft Office Word</Application>
  <DocSecurity>0</DocSecurity>
  <Lines>800</Lines>
  <Paragraphs>226</Paragraphs>
  <ScaleCrop>false</ScaleCrop>
  <HeadingPairs>
    <vt:vector size="2" baseType="variant">
      <vt:variant>
        <vt:lpstr>Título</vt:lpstr>
      </vt:variant>
      <vt:variant>
        <vt:i4>1</vt:i4>
      </vt:variant>
    </vt:vector>
  </HeadingPairs>
  <TitlesOfParts>
    <vt:vector size="1" baseType="lpstr">
      <vt:lpstr/>
    </vt:vector>
  </TitlesOfParts>
  <Company>Arq</Company>
  <LinksUpToDate>false</LinksUpToDate>
  <CharactersWithSpaces>113269</CharactersWithSpaces>
  <SharedDoc>false</SharedDoc>
  <HLinks>
    <vt:vector size="36" baseType="variant">
      <vt:variant>
        <vt:i4>7733355</vt:i4>
      </vt:variant>
      <vt:variant>
        <vt:i4>54</vt:i4>
      </vt:variant>
      <vt:variant>
        <vt:i4>0</vt:i4>
      </vt:variant>
      <vt:variant>
        <vt:i4>5</vt:i4>
      </vt:variant>
      <vt:variant>
        <vt:lpwstr>http://www.scharfstein.cl/</vt:lpwstr>
      </vt:variant>
      <vt:variant>
        <vt:lpwstr/>
      </vt:variant>
      <vt:variant>
        <vt:i4>7733355</vt:i4>
      </vt:variant>
      <vt:variant>
        <vt:i4>51</vt:i4>
      </vt:variant>
      <vt:variant>
        <vt:i4>0</vt:i4>
      </vt:variant>
      <vt:variant>
        <vt:i4>5</vt:i4>
      </vt:variant>
      <vt:variant>
        <vt:lpwstr>http://www.scharfstein.cl/</vt:lpwstr>
      </vt:variant>
      <vt:variant>
        <vt:lpwstr/>
      </vt:variant>
      <vt:variant>
        <vt:i4>7733355</vt:i4>
      </vt:variant>
      <vt:variant>
        <vt:i4>45</vt:i4>
      </vt:variant>
      <vt:variant>
        <vt:i4>0</vt:i4>
      </vt:variant>
      <vt:variant>
        <vt:i4>5</vt:i4>
      </vt:variant>
      <vt:variant>
        <vt:lpwstr>http://www.scharfstein.cl/</vt:lpwstr>
      </vt:variant>
      <vt:variant>
        <vt:lpwstr/>
      </vt:variant>
      <vt:variant>
        <vt:i4>7733355</vt:i4>
      </vt:variant>
      <vt:variant>
        <vt:i4>42</vt:i4>
      </vt:variant>
      <vt:variant>
        <vt:i4>0</vt:i4>
      </vt:variant>
      <vt:variant>
        <vt:i4>5</vt:i4>
      </vt:variant>
      <vt:variant>
        <vt:lpwstr>http://www.scharfstein.cl/</vt:lpwstr>
      </vt:variant>
      <vt:variant>
        <vt:lpwstr/>
      </vt:variant>
      <vt:variant>
        <vt:i4>7733355</vt:i4>
      </vt:variant>
      <vt:variant>
        <vt:i4>36</vt:i4>
      </vt:variant>
      <vt:variant>
        <vt:i4>0</vt:i4>
      </vt:variant>
      <vt:variant>
        <vt:i4>5</vt:i4>
      </vt:variant>
      <vt:variant>
        <vt:lpwstr>http://www.scharfstein.cl/</vt:lpwstr>
      </vt:variant>
      <vt:variant>
        <vt:lpwstr/>
      </vt:variant>
      <vt:variant>
        <vt:i4>65621</vt:i4>
      </vt:variant>
      <vt:variant>
        <vt:i4>0</vt:i4>
      </vt:variant>
      <vt:variant>
        <vt:i4>0</vt:i4>
      </vt:variant>
      <vt:variant>
        <vt:i4>5</vt:i4>
      </vt:variant>
      <vt:variant>
        <vt:lpwstr>http://www.serviu.cl/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Andres</dc:creator>
  <cp:lastModifiedBy>Usuario de Windows</cp:lastModifiedBy>
  <cp:revision>19</cp:revision>
  <cp:lastPrinted>2023-07-03T15:23:00Z</cp:lastPrinted>
  <dcterms:created xsi:type="dcterms:W3CDTF">2020-11-22T23:12:00Z</dcterms:created>
  <dcterms:modified xsi:type="dcterms:W3CDTF">2023-07-10T22:34:00Z</dcterms:modified>
</cp:coreProperties>
</file>